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40a1e133e476c" /></Relationships>
</file>

<file path=word/document.xml><?xml version="1.0" encoding="utf-8"?>
<w:document xmlns:w="http://schemas.openxmlformats.org/wordprocessingml/2006/main">
  <w:body>
    <w:p>
      <w:r>
        <w:t>H-1773.1</w:t>
      </w:r>
    </w:p>
    <w:p>
      <w:pPr>
        <w:jc w:val="center"/>
      </w:pPr>
      <w:r>
        <w:t>_______________________________________________</w:t>
      </w:r>
    </w:p>
    <w:p/>
    <w:p>
      <w:pPr>
        <w:jc w:val="center"/>
      </w:pPr>
      <w:r>
        <w:rPr>
          <w:b/>
        </w:rPr>
        <w:t>HOUSE BILL 1852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and Ryu</w:t>
      </w:r>
    </w:p>
    <w:p/>
    <w:p>
      <w:r>
        <w:rPr>
          <w:t xml:space="preserve">Read first time 03/29/23.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authorization for the Interstate 5 bridge replacement project; amending RCW 43.84.092 and 43.84.092; reenacting and amending RCW 47.56.810; adding new sections to chapter 47.56 RCW; creating new sections; repealing RCW 47.56.892;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replacement and improvement of the Interstate 5 Columbia river bridge is critical for the west coast's transportation system and for the safety of Washington and Oregon drivers. The interstate bridge includes two side-by-side structures built in 1917 and 1958. In 2019, approximately 143,000 vehicles traveled across the interstate bridge each weekday. In 2017, about $71,000,000 in freight commodity value crossed the river each day. Collisions on and near the bridge occur at a rate almost twice as high as other similar urban highways, and the aging bridges are vulnerable to earthquakes. Replacing these structures and making multimodal improvements to facilitate travel in the bistate corridor is essential for the economy of the region. Although Washington state has pledged $1,000,000,000, and expects an equivalent investment of $1,000,000,000 from Oregon state, to help finance replacement of the bridge, funding from tolls and other sources will be necessary to complete and maintain the project. The legislature finds that Oregon state has already authorized tolls to be imposed on the Oregon portion of the Interstate 5 bridge replacement project, and that providing tolling authorization within Washington state will help make the project better situated to receive funding from other sources, including federal funding. As a result, and to align with the efforts of Oregon state, the legislature intends to provide tolling authorization for the Interstate 5 bridge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For the purposes of this section and sections 3, 4, and 8 of this act, "Interstate 5 bridge replacement project" means the bistate, multimodal corridor improvement program between the state route number 500 interchange in Vancouver, Washington and the Victory Boulevard interchange in Portland, Oregon.</w:t>
      </w:r>
    </w:p>
    <w:p>
      <w:pPr>
        <w:spacing w:before="0" w:after="0" w:line="408" w:lineRule="exact"/>
        <w:ind w:left="0" w:right="0" w:firstLine="576"/>
        <w:jc w:val="left"/>
      </w:pPr>
      <w:r>
        <w:rPr/>
        <w:t xml:space="preserve">(2) The Interstate 5 bridge replacement project is designated an eligible toll facility. Tolls are authorized to be imposed on the Interstate 5 bridge replacement project. Tolls may be charged for travel only on the existing and replacement Interstate 5 Columbia river bridges. Tolls may not be charged for travel on the Washington state portion of Interstate 205. Toll revenue generated on the Interstate 5 bridge replacement project must be expended only as allowed under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A special account to be known as the Interstate 5 bridge replacement project account is created in the state treasury.</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and loans issued on behalf of Washington state for the Interstate 5 bridge replacement project, including any capitalized interest;</w:t>
      </w:r>
    </w:p>
    <w:p>
      <w:pPr>
        <w:spacing w:before="0" w:after="0" w:line="408" w:lineRule="exact"/>
        <w:ind w:left="0" w:right="0" w:firstLine="576"/>
        <w:jc w:val="left"/>
      </w:pPr>
      <w:r>
        <w:rPr/>
        <w:t xml:space="preserve">(b) All net tolls and other revenues received from the operation of the Interstate 5 bridge replacement project as a toll facility;</w:t>
      </w:r>
    </w:p>
    <w:p>
      <w:pPr>
        <w:spacing w:before="0" w:after="0" w:line="408" w:lineRule="exact"/>
        <w:ind w:left="0" w:right="0" w:firstLine="576"/>
        <w:jc w:val="left"/>
      </w:pPr>
      <w:r>
        <w:rPr/>
        <w:t xml:space="preserve">(c) The Washington state portion of any interest that may be earned from the deposit or investment of those revenues;</w:t>
      </w:r>
    </w:p>
    <w:p>
      <w:pPr>
        <w:spacing w:before="0" w:after="0" w:line="408" w:lineRule="exact"/>
        <w:ind w:left="0" w:right="0" w:firstLine="576"/>
        <w:jc w:val="left"/>
      </w:pPr>
      <w:r>
        <w:rPr/>
        <w:t xml:space="preserve">(d) Notwithstanding RCW 47.12.063, the Washington state portion of proceeds from the sale of any surplus real property acquired for the Interstate 5 bridge replacement project; and</w:t>
      </w:r>
    </w:p>
    <w:p>
      <w:pPr>
        <w:spacing w:before="0" w:after="0" w:line="408" w:lineRule="exact"/>
        <w:ind w:left="0" w:right="0" w:firstLine="576"/>
        <w:jc w:val="left"/>
      </w:pPr>
      <w:r>
        <w:rPr/>
        <w:t xml:space="preserve">(e) The Washington state portion of all damages, liquidated or otherwise, collected under any contract involving the Interstate 5 bridge replacement project.</w:t>
      </w:r>
    </w:p>
    <w:p>
      <w:pPr>
        <w:spacing w:before="0" w:after="0" w:line="408" w:lineRule="exact"/>
        <w:ind w:left="0" w:right="0" w:firstLine="576"/>
        <w:jc w:val="left"/>
      </w:pPr>
      <w:r>
        <w:rPr/>
        <w:t xml:space="preserve">(3) Moneys in the account may be spent only after appropriation, consistent with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For the Interstate 5 bridge replacement project, the tolling authority may enter into a bistate agreement with the Oregon state transportation commission regarding the mutual or joint setting, adjustment, and review of toll rates and exemptions as the tolling authority may find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 </w:t>
      </w:r>
      <w:r>
        <w:rPr>
          <w:u w:val="single"/>
        </w:rPr>
        <w:t xml:space="preserve">For purposes of a bistate facility, the legislature may define an "eligible toll facility" to include a part of a project that may extend beyond the state border.</w:t>
      </w:r>
    </w:p>
    <w:p>
      <w:pPr>
        <w:spacing w:before="0" w:after="0" w:line="408" w:lineRule="exact"/>
        <w:ind w:left="0" w:right="0" w:firstLine="576"/>
        <w:jc w:val="left"/>
      </w:pPr>
      <w:r>
        <w:rPr/>
        <w:t xml:space="preserve">(2) "Express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t xml:space="preserve">(3)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rPr/>
        <w:t xml:space="preserve">(4)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6, and 7 of this act, this act takes effect upon, and tolls may not be collected on the Interstate 5 bridge replacement project until: (1) Certification of the secretary of transportation to the governor that the department of transportation has received satisfactory evidence that a sufficient federal funding plan is in place and that sufficient state and local funds are available to complete the Interstate 5 bridge replacement project; and (2) the bistate agreement described in section 4 of this act has taken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transportation must provide notice that the governor has received certification as described under section 8(1) of this act to affected parties, the chief clerk of the house of representatives, the secretary of the senate, the office of the code reviser, and others as deemed appropriate by the secretary. Additionally, the tolling authority, as defined in RCW 47.56.810, must provide written notice that the bistate agreement described under section 4 of this act has taken effect to affected parties, the chief clerk of the house of representatives, the secretary of the senate, the office of the code reviser, and others as deemed appropriate by the tolling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892</w:t>
      </w:r>
      <w:r>
        <w:rPr/>
        <w:t xml:space="preserve"> (Columbia river crossing project</w:t>
      </w:r>
      <w:r>
        <w:rPr>
          <w:rFonts w:ascii="Times New Roman" w:hAnsi="Times New Roman"/>
        </w:rPr>
        <w:t xml:space="preserve">—</w:t>
      </w:r>
      <w:r>
        <w:rPr/>
        <w:t xml:space="preserve">Agreements with the Oregon state transportation commission) and 2012 c 36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2024.</w:t>
      </w:r>
    </w:p>
    <w:p/>
    <w:p>
      <w:pPr>
        <w:jc w:val="center"/>
      </w:pPr>
      <w:r>
        <w:rPr>
          <w:b/>
        </w:rPr>
        <w:t>--- END ---</w:t>
      </w:r>
    </w:p>
    <w:sectPr>
      <w:pgNumType w:start="1"/>
      <w:footerReference xmlns:r="http://schemas.openxmlformats.org/officeDocument/2006/relationships" r:id="R7e04f77dd73643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22e70cf07a424b" /><Relationship Type="http://schemas.openxmlformats.org/officeDocument/2006/relationships/footer" Target="/word/footer1.xml" Id="R7e04f77dd73643f6" /></Relationships>
</file>