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9ef5854974cd7" /></Relationships>
</file>

<file path=word/document.xml><?xml version="1.0" encoding="utf-8"?>
<w:document xmlns:w="http://schemas.openxmlformats.org/wordprocessingml/2006/main">
  <w:body>
    <w:p>
      <w:r>
        <w:t>Z-0495.1</w:t>
      </w:r>
    </w:p>
    <w:p>
      <w:pPr>
        <w:jc w:val="center"/>
      </w:pPr>
      <w:r>
        <w:t>_______________________________________________</w:t>
      </w:r>
    </w:p>
    <w:p/>
    <w:p>
      <w:pPr>
        <w:jc w:val="center"/>
      </w:pPr>
      <w:r>
        <w:rPr>
          <w:b/>
        </w:rPr>
        <w:t>HOUSE BILL 1930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Entenman, Ramel, Morgan, Reed, Ormsby, and Thai; by request of Office of Independent Investigations</w:t>
      </w:r>
    </w:p>
    <w:p/>
    <w:p>
      <w:r>
        <w:rPr>
          <w:t xml:space="preserve">Prefiled 12/12/23.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obtaining and sharing investigative information and aligning provisions with current operations and practices of the office of independent investigations; amending RCW 43.102.010, 43.102.050, 43.102.080, 43.102.100, 43.102.120, and 43.102.800;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010</w:t>
      </w:r>
      <w:r>
        <w:rPr/>
        <w:t xml:space="preserve"> and 2021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0" w:after="0" w:line="408" w:lineRule="exact"/>
        <w:ind w:left="0" w:right="0" w:firstLine="576"/>
        <w:jc w:val="left"/>
      </w:pPr>
      <w:r>
        <w:rPr>
          <w:u w:val="single"/>
        </w:rPr>
        <w:t xml:space="preserve">(11) "911 communications center" means a public safety answering point or any other entity that captures and maintains data that is utilized in a 911 emergency communications system, as defined in RCW 38.52.010.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050</w:t>
      </w:r>
      <w:r>
        <w:rPr/>
        <w:t xml:space="preserve"> and 2021 c 318 s 304 are each amended to read as follows:</w:t>
      </w:r>
    </w:p>
    <w:p>
      <w:pPr>
        <w:spacing w:before="0" w:after="0" w:line="408" w:lineRule="exact"/>
        <w:ind w:left="0" w:right="0" w:firstLine="576"/>
        <w:jc w:val="left"/>
      </w:pP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RCW 43.102.130;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is reported to the office immediately in accordance with RCW 43.102.120;</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federally recognized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w:t>
      </w:r>
      <w:r>
        <w:t>((</w:t>
      </w:r>
      <w:r>
        <w:rPr>
          <w:strike/>
        </w:rPr>
        <w:t xml:space="preserve">2023</w:t>
      </w:r>
      <w:r>
        <w:t>))</w:t>
      </w:r>
      <w:r>
        <w:rPr/>
        <w:t xml:space="preserve"> </w:t>
      </w:r>
      <w:r>
        <w:rPr>
          <w:u w:val="single"/>
        </w:rPr>
        <w:t xml:space="preserve">2025</w:t>
      </w:r>
      <w:r>
        <w:rPr/>
        <w:t xml:space="preserve">,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w:t>
      </w:r>
      <w:r>
        <w:t>((</w:t>
      </w:r>
      <w:r>
        <w:rPr>
          <w:strike/>
        </w:rPr>
        <w:t xml:space="preserve">2023</w:t>
      </w:r>
      <w:r>
        <w:t>))</w:t>
      </w:r>
      <w:r>
        <w:rPr/>
        <w:t xml:space="preserve"> </w:t>
      </w:r>
      <w:r>
        <w:rPr>
          <w:u w:val="single"/>
        </w:rPr>
        <w:t xml:space="preserve">2025</w:t>
      </w:r>
      <w:r>
        <w:rPr/>
        <w:t xml:space="preserve">.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w:t>
      </w:r>
      <w:r>
        <w:t>((</w:t>
      </w:r>
      <w:r>
        <w:rPr>
          <w:strike/>
        </w:rPr>
        <w:t xml:space="preserve">cases occurring prior to July 1, 2022,</w:t>
      </w:r>
      <w:r>
        <w:t>))</w:t>
      </w:r>
      <w:r>
        <w:rPr/>
        <w:t xml:space="preserve"> </w:t>
      </w:r>
      <w:r>
        <w:rPr>
          <w:u w:val="single"/>
        </w:rPr>
        <w:t xml:space="preserve">prior investigations</w:t>
      </w:r>
      <w:r>
        <w:rPr/>
        <w:t xml:space="preserve"> based on resources and other cases under investigation with the office. </w:t>
      </w:r>
      <w:r>
        <w:rPr>
          <w:u w:val="single"/>
        </w:rPr>
        <w:t xml:space="preserve">Incidents occurring after the date the office begins investigating cases will receive the highest priority for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w:t>
      </w:r>
      <w:r>
        <w:rPr>
          <w:u w:val="single"/>
        </w:rPr>
        <w:t xml:space="preserve">, and copies of,</w:t>
      </w:r>
      <w:r>
        <w:rPr/>
        <w:t xml:space="preserve"> reports and information necessary or related to the investigation in the custody and control of the involved agency</w:t>
      </w:r>
      <w:r>
        <w:rPr>
          <w:u w:val="single"/>
        </w:rPr>
        <w:t xml:space="preserve">, 911 emergency communication centers,</w:t>
      </w:r>
      <w:r>
        <w:rPr/>
        <w:t xml:space="preserve"> and any law enforcement agency responding to the scene of the incident </w:t>
      </w:r>
      <w:r>
        <w:t>((</w:t>
      </w:r>
      <w:r>
        <w:rPr>
          <w:strike/>
        </w:rPr>
        <w:t xml:space="preserve">including</w:t>
      </w:r>
      <w:r>
        <w:t>))</w:t>
      </w:r>
      <w:r>
        <w:rPr/>
        <w:t xml:space="preserve"> </w:t>
      </w:r>
      <w:r>
        <w:rPr>
          <w:u w:val="single"/>
        </w:rPr>
        <w:t xml:space="preserve">as soon as possible. This includes</w:t>
      </w:r>
      <w:r>
        <w:rPr/>
        <w:t xml:space="preserve">, but </w:t>
      </w:r>
      <w:r>
        <w:rPr>
          <w:u w:val="single"/>
        </w:rPr>
        <w:t xml:space="preserve">is</w:t>
      </w:r>
      <w:r>
        <w:rPr/>
        <w:t xml:space="preserve">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100</w:t>
      </w:r>
      <w:r>
        <w:rPr/>
        <w:t xml:space="preserve"> and 2021 c 318 s 310 are each amended to read as follows:</w:t>
      </w:r>
    </w:p>
    <w:p>
      <w:pPr>
        <w:spacing w:before="0" w:after="0" w:line="408" w:lineRule="exact"/>
        <w:ind w:left="0" w:right="0" w:firstLine="576"/>
        <w:jc w:val="left"/>
      </w:pP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After July 1, </w:t>
      </w:r>
      <w:r>
        <w:t>((</w:t>
      </w:r>
      <w:r>
        <w:rPr>
          <w:strike/>
        </w:rPr>
        <w:t xml:space="preserve">2024</w:t>
      </w:r>
      <w:r>
        <w:t>))</w:t>
      </w:r>
      <w:r>
        <w:rPr/>
        <w:t xml:space="preserve"> </w:t>
      </w:r>
      <w:r>
        <w:rPr>
          <w:u w:val="single"/>
        </w:rPr>
        <w:t xml:space="preserve">2025</w:t>
      </w:r>
      <w:r>
        <w:rPr/>
        <w:t xml:space="preserve">, the office should also annually report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120</w:t>
      </w:r>
      <w:r>
        <w:rPr/>
        <w:t xml:space="preserve"> and 2021 c 318 s 402 are each amended to read as follows:</w:t>
      </w:r>
    </w:p>
    <w:p>
      <w:pPr>
        <w:spacing w:before="0" w:after="0" w:line="408" w:lineRule="exact"/>
        <w:ind w:left="0" w:right="0" w:firstLine="576"/>
        <w:jc w:val="left"/>
      </w:pPr>
      <w:r>
        <w:rPr/>
        <w:t xml:space="preserve">(1) </w:t>
      </w:r>
      <w:r>
        <w:t>((</w:t>
      </w:r>
      <w:r>
        <w:rPr>
          <w:strike/>
        </w:rPr>
        <w:t xml:space="preserve">Following notification by the director that the office will accept investigations of cases under its jurisdiction after July 1, 2022, an</w:t>
      </w:r>
      <w:r>
        <w:t>))</w:t>
      </w:r>
      <w:r>
        <w:rPr/>
        <w:t xml:space="preserve"> </w:t>
      </w:r>
      <w:r>
        <w:rPr>
          <w:u w:val="single"/>
        </w:rPr>
        <w:t xml:space="preserve">An</w:t>
      </w:r>
      <w:r>
        <w:rPr/>
        <w:t xml:space="preserve"> involved agency shall notify the office of any incident by an involved officer in accordance with the requirements under RCW 43.102.050 and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w:t>
      </w:r>
      <w:r>
        <w:rPr>
          <w:u w:val="single"/>
        </w:rPr>
        <w:t xml:space="preserve">(a)</w:t>
      </w:r>
      <w:r>
        <w:rPr/>
        <w:t xml:space="preserve"> No information about the ongoing independent investigation under the jurisdiction of the office may be shared with any member of the involved agency, except </w:t>
      </w:r>
      <w:r>
        <w:t>((</w:t>
      </w:r>
      <w:r>
        <w:rPr>
          <w:strike/>
        </w:rPr>
        <w:t xml:space="preserve">limited briefings given to the chief or sheriff of the involved agency about the progress of the investigation.</w:t>
      </w:r>
      <w:r>
        <w:t>))</w:t>
      </w:r>
      <w:r>
        <w:rPr/>
        <w:t xml:space="preserve"> </w:t>
      </w:r>
      <w:r>
        <w:rPr>
          <w:u w:val="single"/>
        </w:rPr>
        <w:t xml:space="preserve">as follows:</w:t>
      </w:r>
    </w:p>
    <w:p>
      <w:pPr>
        <w:spacing w:before="0" w:after="0" w:line="408" w:lineRule="exact"/>
        <w:ind w:left="0" w:right="0" w:firstLine="576"/>
        <w:jc w:val="left"/>
      </w:pPr>
      <w:r>
        <w:rPr>
          <w:u w:val="single"/>
        </w:rPr>
        <w:t xml:space="preserve">(i) Limited briefings given to the chief or sheriff of the involved agency about the progress of the investigations;</w:t>
      </w:r>
    </w:p>
    <w:p>
      <w:pPr>
        <w:spacing w:before="0" w:after="0" w:line="408" w:lineRule="exact"/>
        <w:ind w:left="0" w:right="0" w:firstLine="576"/>
        <w:jc w:val="left"/>
      </w:pPr>
      <w:r>
        <w:rPr>
          <w:u w:val="single"/>
        </w:rPr>
        <w:t xml:space="preserve">(ii) Information essential to protect the safety of the community or the integrity of any ongoing, urgent criminal investigation; and </w:t>
      </w:r>
    </w:p>
    <w:p>
      <w:pPr>
        <w:spacing w:before="0" w:after="0" w:line="408" w:lineRule="exact"/>
        <w:ind w:left="0" w:right="0" w:firstLine="576"/>
        <w:jc w:val="left"/>
      </w:pPr>
      <w:r>
        <w:rPr>
          <w:u w:val="single"/>
        </w:rPr>
        <w:t xml:space="preserve">(iii) Sharing of the information will not impede the ongoing investigation being conducted by the office.</w:t>
      </w:r>
    </w:p>
    <w:p>
      <w:pPr>
        <w:spacing w:before="0" w:after="0" w:line="408" w:lineRule="exact"/>
        <w:ind w:left="0" w:right="0" w:firstLine="576"/>
        <w:jc w:val="left"/>
      </w:pPr>
      <w:r>
        <w:rPr>
          <w:u w:val="single"/>
        </w:rPr>
        <w:t xml:space="preserve">(b) Under no circumstances may any information provided under (a) of this subsection be divulged directly or indirectly to any involved officers or witness officers. If any information is disclosed pursuant to (a)(ii) of this subsection, the following must also occur:</w:t>
      </w:r>
    </w:p>
    <w:p>
      <w:pPr>
        <w:spacing w:before="0" w:after="0" w:line="408" w:lineRule="exact"/>
        <w:ind w:left="0" w:right="0" w:firstLine="576"/>
        <w:jc w:val="left"/>
      </w:pPr>
      <w:r>
        <w:rPr>
          <w:u w:val="single"/>
        </w:rPr>
        <w:t xml:space="preserve">(i) The office must document the exact information provided, to whom it was provided, and the reason it was provided;</w:t>
      </w:r>
    </w:p>
    <w:p>
      <w:pPr>
        <w:spacing w:before="0" w:after="0" w:line="408" w:lineRule="exact"/>
        <w:ind w:left="0" w:right="0" w:firstLine="576"/>
        <w:jc w:val="left"/>
      </w:pPr>
      <w:r>
        <w:rPr>
          <w:u w:val="single"/>
        </w:rPr>
        <w:t xml:space="preserve">(ii) The involved agency must agree in writing that no involved officer or witness officer will have access to the information; and</w:t>
      </w:r>
    </w:p>
    <w:p>
      <w:pPr>
        <w:spacing w:before="0" w:after="0" w:line="408" w:lineRule="exact"/>
        <w:ind w:left="0" w:right="0" w:firstLine="576"/>
        <w:jc w:val="left"/>
      </w:pPr>
      <w:r>
        <w:rPr>
          <w:u w:val="single"/>
        </w:rPr>
        <w:t xml:space="preserve">(iii) The person, family, or representative of any person who is the subject of the action by the involved officer that is under investigation by this office must be notified that the information was provided and, as soon as possible without jeopardizing the integrity of any investigation, be provided with the information contained in (b)(i) and (ii) of this subsection.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800</w:t>
      </w:r>
      <w:r>
        <w:rPr/>
        <w:t xml:space="preserve"> and 2021 c 318 s 502 are each amended to read as follows:</w:t>
      </w:r>
    </w:p>
    <w:p>
      <w:pPr>
        <w:spacing w:before="0" w:after="0" w:line="408" w:lineRule="exact"/>
        <w:ind w:left="0" w:right="0" w:firstLine="576"/>
        <w:jc w:val="left"/>
      </w:pPr>
      <w:r>
        <w:rPr/>
        <w:t xml:space="preserve">(1) In consultation with the director, the advisory board shall assess whether the jurisdiction of the office should be expanded to conduct investigations of other types of incidents committed by involved officers, including but not limited to other types of in-custody deaths not involving use of force but otherwise involving criminal acts committed by involved officers as well as sexual assaults committed by involved officers, subject to the same standard under RCW 43.102.080(2)(b). The advisory board must consider available data and information on other types of in custody deaths not involving use of force but otherwise involving criminal acts committed by involved officers as well as other types of incidents, the capacity and resources of the office, and any modifications or additions to procedures and processes necessary for the office to conduct investigations of those incidents. The advisory board must consider the recommendations and counsel of the director when conducting the assessment under this section.</w:t>
      </w:r>
    </w:p>
    <w:p>
      <w:pPr>
        <w:spacing w:before="0" w:after="0" w:line="408" w:lineRule="exact"/>
        <w:ind w:left="0" w:right="0" w:firstLine="576"/>
        <w:jc w:val="left"/>
      </w:pPr>
      <w:r>
        <w:rPr/>
        <w:t xml:space="preserve">(2) At the request of the advisory board, the office shall conduct analysis of available data, including identified trends and patterns, and other information relevant to in-custody deaths involving criminal acts committed by involved officers, sexual assaults committed by involved officers, and other types of incidents as requested by the advisory board.</w:t>
      </w:r>
    </w:p>
    <w:p>
      <w:pPr>
        <w:spacing w:before="0" w:after="0" w:line="408" w:lineRule="exact"/>
        <w:ind w:left="0" w:right="0" w:firstLine="576"/>
        <w:jc w:val="left"/>
      </w:pPr>
      <w:r>
        <w:rPr/>
        <w:t xml:space="preserve">(3) The advisory board shall submit a report with related recommendations to the legislature and governor by November 1, 2023.</w:t>
      </w:r>
    </w:p>
    <w:p>
      <w:pPr>
        <w:spacing w:before="0" w:after="0" w:line="408" w:lineRule="exact"/>
        <w:ind w:left="0" w:right="0" w:firstLine="576"/>
        <w:jc w:val="left"/>
      </w:pPr>
      <w:r>
        <w:rPr/>
        <w:t xml:space="preserve">(4) For the purposes of this section,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(5) This section expires July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508d94c0c7684b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802987b66f405a" /><Relationship Type="http://schemas.openxmlformats.org/officeDocument/2006/relationships/footer" Target="/word/footer1.xml" Id="R508d94c0c7684b3f" /></Relationships>
</file>