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2f664099647ac" /></Relationships>
</file>

<file path=word/document.xml><?xml version="1.0" encoding="utf-8"?>
<w:document xmlns:w="http://schemas.openxmlformats.org/wordprocessingml/2006/main">
  <w:body>
    <w:p>
      <w:r>
        <w:t>H-2198.2</w:t>
      </w:r>
    </w:p>
    <w:p>
      <w:pPr>
        <w:jc w:val="center"/>
      </w:pPr>
      <w:r>
        <w:t>_______________________________________________</w:t>
      </w:r>
    </w:p>
    <w:p/>
    <w:p>
      <w:pPr>
        <w:jc w:val="center"/>
      </w:pPr>
      <w:r>
        <w:rPr>
          <w:b/>
        </w:rPr>
        <w:t>HOUSE BILL 1945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Gregerson, Ryu, Ortiz-Self, Leavitt, Senn, Berry, Ramel, Slatter, Cortes, Morgan, Reed, Simmons, Ormsby, Callan, Peterson, Rule, Kloba, Macri, Street, Chopp, Doglio, Fosse, Mena, Bergquist, Goodman, Tharinger, Thai, Riccelli, and Hackney</w:t>
      </w:r>
    </w:p>
    <w:p/>
    <w:p>
      <w:r>
        <w:rPr>
          <w:t xml:space="preserve">Prefiled 12/14/23.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and enhancing program access for persons eligible for food assistance; amending RCW 43.216.1368, 43.216.505, 43.216.578, and 43.216.578; reenacting and amending RCW 43.216.505;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When an applicant or consumer is a member of an assistance unit that is eligible for or receiving basic food benefits under the federal supplemental nutrition assistance program or the state food assistance program the department must determine that the household income eligibility requirements in this section are met.</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w:t>
      </w:r>
      <w:r>
        <w:t>((</w:t>
      </w:r>
      <w:r>
        <w:rPr>
          <w:strike/>
        </w:rPr>
        <w:t xml:space="preserve">or</w:t>
      </w:r>
      <w:r>
        <w:t>))</w:t>
      </w:r>
    </w:p>
    <w:p>
      <w:pPr>
        <w:spacing w:before="0" w:after="0" w:line="408" w:lineRule="exact"/>
        <w:ind w:left="0" w:right="0" w:firstLine="576"/>
        <w:jc w:val="left"/>
      </w:pPr>
      <w:r>
        <w:rPr/>
        <w:t xml:space="preserve">(c) </w:t>
      </w:r>
      <w:r>
        <w:rPr>
          <w:u w:val="single"/>
        </w:rPr>
        <w:t xml:space="preserve">Is a member of an assistance unit that is eligible for or is receiving basic food benefits under the federal supplemental nutrition assistance program or the state food assistance program; or</w:t>
      </w:r>
    </w:p>
    <w:p>
      <w:pPr>
        <w:spacing w:before="0" w:after="0" w:line="408" w:lineRule="exact"/>
        <w:ind w:left="0" w:right="0" w:firstLine="576"/>
        <w:jc w:val="left"/>
      </w:pPr>
      <w:r>
        <w:rPr>
          <w:u w:val="single"/>
        </w:rPr>
        <w:t xml:space="preserve">(d)</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financial need;</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w:t>
      </w:r>
      <w:r>
        <w:rPr>
          <w:u w:val="single"/>
        </w:rPr>
        <w:t xml:space="preserve">Is a member of an assistance unit that is eligible for or is receiving basic food benefits under the federal supplemental nutrition assistance program or the state food assistance program;</w:t>
      </w:r>
    </w:p>
    <w:p>
      <w:pPr>
        <w:spacing w:before="0" w:after="0" w:line="408" w:lineRule="exact"/>
        <w:ind w:left="0" w:right="0" w:firstLine="576"/>
        <w:jc w:val="left"/>
      </w:pP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w:t>
      </w:r>
      <w:r>
        <w:t>((</w:t>
      </w:r>
      <w:r>
        <w:rPr>
          <w:strike/>
        </w:rPr>
        <w:t xml:space="preserve">child's family income must be at or below one hundred thirty percent of the federal poverty level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130 percent of the federal poverty level;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thirty-six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w:t>
      </w:r>
      <w:r>
        <w:t>((</w:t>
      </w:r>
      <w:r>
        <w:rPr>
          <w:strike/>
        </w:rPr>
        <w:t xml:space="preserve">child's family income must be at or below 50 percent of the state median income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50 percent of the state median income;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045089f3d9d74b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9faf62e0840ec" /><Relationship Type="http://schemas.openxmlformats.org/officeDocument/2006/relationships/footer" Target="/word/footer1.xml" Id="R045089f3d9d74b11" /></Relationships>
</file>