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313d2ed284c66" /></Relationships>
</file>

<file path=word/document.xml><?xml version="1.0" encoding="utf-8"?>
<w:document xmlns:w="http://schemas.openxmlformats.org/wordprocessingml/2006/main">
  <w:body>
    <w:p>
      <w:r>
        <w:t>Z-0511.1</w:t>
      </w:r>
    </w:p>
    <w:p>
      <w:pPr>
        <w:jc w:val="center"/>
      </w:pPr>
      <w:r>
        <w:t>_______________________________________________</w:t>
      </w:r>
    </w:p>
    <w:p/>
    <w:p>
      <w:pPr>
        <w:jc w:val="center"/>
      </w:pPr>
      <w:r>
        <w:rPr>
          <w:b/>
        </w:rPr>
        <w:t>HOUSE BILL 1949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Schmidt, Ryu, Callan, Doglio, Reed, Ormsby, Fosse, Reeves, and Davis; by request of Department of Social and Health Services</w:t>
      </w:r>
    </w:p>
    <w:p/>
    <w:p>
      <w:r>
        <w:rPr>
          <w:t xml:space="preserve">Prefiled 12/14/23.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 the public safety employees' retirement system specified competency restoration workers at department of social and health services institutional and residential sites that serve civilly committed residents or serve patients under not guilty by reason of insanity findings; amending RCW 41.37.010; adding a new section to chapter 41.37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w:t>
      </w:r>
      <w:r>
        <w:rPr>
          <w:u w:val="single"/>
        </w:rPr>
        <w:t xml:space="preserve">or serve civilly committed residents, or serve patients under not guilty by reason of insanity findings,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the effective date of this section, and on the effective date of this section, meets the eligibility requirements as set forth in RCW 41.37.010(19)(d)(iv)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 employee's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the effective date of this section and September 1, 2025.</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2025, the member has not made an election to join the public safety employees' retirement system, the member will remain in the member's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the effective date of this section, is employed by an employer as defined in RCW 41.37.010 as an employee who meets the eligibility requirements included in RCW 41.37.010(19)(d)(iv), shall remain a member of the public employees' retirement system plan 1.</w:t>
      </w:r>
    </w:p>
    <w:p>
      <w:pPr>
        <w:spacing w:before="0" w:after="0" w:line="408" w:lineRule="exact"/>
        <w:ind w:left="0" w:right="0" w:firstLine="576"/>
        <w:jc w:val="left"/>
      </w:pPr>
      <w:r>
        <w:rPr/>
        <w:t xml:space="preserve">(6) All new employees hired on or after the effective date of this section, who become employed by an employer as defined in RCW 41.37.010 as an employee who meets the eligibility requirements included in RCW 41.37.010(19)(d)(iv),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9d5838b6699d4a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8060c6b024c4f" /><Relationship Type="http://schemas.openxmlformats.org/officeDocument/2006/relationships/footer" Target="/word/footer1.xml" Id="R9d5838b6699d4af2" /></Relationships>
</file>