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9e63a0e7a4036" /></Relationships>
</file>

<file path=word/document.xml><?xml version="1.0" encoding="utf-8"?>
<w:document xmlns:w="http://schemas.openxmlformats.org/wordprocessingml/2006/main">
  <w:body>
    <w:p>
      <w:r>
        <w:t>H-2279.1</w:t>
      </w:r>
    </w:p>
    <w:p>
      <w:pPr>
        <w:jc w:val="center"/>
      </w:pPr>
      <w:r>
        <w:t>_______________________________________________</w:t>
      </w:r>
    </w:p>
    <w:p/>
    <w:p>
      <w:pPr>
        <w:jc w:val="center"/>
      </w:pPr>
      <w:r>
        <w:rPr>
          <w:b/>
        </w:rPr>
        <w:t>HOUSE BILL 1965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Chapman and McEntire</w:t>
      </w:r>
    </w:p>
    <w:p/>
    <w:p>
      <w:r>
        <w:rPr>
          <w:t xml:space="preserve">Prefiled 12/18/23.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allocation of allowances under chapter 70A.65 RCW, the Washington climate commitment act; and amending RCW 70A.65.120.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120</w:t>
      </w:r>
      <w:r>
        <w:rPr/>
        <w:t xml:space="preserve"> and 2021 c 316 s 14 are each amended to read as follows:</w:t>
      </w:r>
    </w:p>
    <w:p>
      <w:pPr>
        <w:spacing w:before="0" w:after="0" w:line="408" w:lineRule="exact"/>
        <w:ind w:left="0" w:right="0" w:firstLine="576"/>
        <w:jc w:val="left"/>
      </w:pPr>
      <w:r>
        <w:rPr/>
        <w:t xml:space="preserve">(1) The legislature intends by this section to allow all consumer-owned electric utilities and investor-owned electric utilities subject to the requirements of chapter 19.405 RCW, the Washington clean energy transformation act, </w:t>
      </w:r>
      <w:r>
        <w:rPr>
          <w:u w:val="single"/>
        </w:rPr>
        <w:t xml:space="preserve">and nonutility-owned electric generating facilities in Washington,</w:t>
      </w:r>
      <w:r>
        <w:rPr/>
        <w:t xml:space="preserve">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RCW 70A.65.110, unless allowances have been otherwise allocated for electricity-related emissions to the entity under RCW 70A.65.110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w:t>
      </w:r>
      <w:r>
        <w:rPr>
          <w:u w:val="single"/>
        </w:rPr>
        <w:t xml:space="preserve">In order to mitigate the cost burden of the program on Washington electricity consumers, covered entities that own or operate electric generating facilities classified under North American industry classification system code 221112 and operating in Washington as of July 25, 2021, that are not owned or operated by electric utilities must receive an allocation of no cost allowances for a portion of the covered emissions of those facilities, and for the administrative costs of the program for those facilities, as set forth in this subsection.</w:t>
      </w:r>
    </w:p>
    <w:p>
      <w:pPr>
        <w:spacing w:before="0" w:after="0" w:line="408" w:lineRule="exact"/>
        <w:ind w:left="0" w:right="0" w:firstLine="576"/>
        <w:jc w:val="left"/>
      </w:pPr>
      <w:r>
        <w:rPr>
          <w:u w:val="single"/>
        </w:rPr>
        <w:t xml:space="preserve">(a) The number of no cost allowances to be distributed to a facility identified under this subsection for the 2023 compliance year must be equal to the facility's covered emissions during 2023 that are attributable to the facility's generation of electric power with a final point of delivery in Washington. By August 10, 2024, the covered entity owning or operating the facility must submit to the department a report quantifying the facility's 2023 covered emissions that are attributable to the facility's generation of electric power with a final point of delivery in Washington. The department shall review and approve the facility's report by September 15, 2024, and shall transfer the no cost allowances authorized under this subsection to the compliance account of the covered entity by October 24, 2024.</w:t>
      </w:r>
    </w:p>
    <w:p>
      <w:pPr>
        <w:spacing w:before="0" w:after="0" w:line="408" w:lineRule="exact"/>
        <w:ind w:left="0" w:right="0" w:firstLine="576"/>
        <w:jc w:val="left"/>
      </w:pPr>
      <w:r>
        <w:rPr>
          <w:u w:val="single"/>
        </w:rPr>
        <w:t xml:space="preserve">(b) For program compliance years from 2024 through 2044:</w:t>
      </w:r>
    </w:p>
    <w:p>
      <w:pPr>
        <w:spacing w:before="0" w:after="0" w:line="408" w:lineRule="exact"/>
        <w:ind w:left="0" w:right="0" w:firstLine="576"/>
        <w:jc w:val="left"/>
      </w:pPr>
      <w:r>
        <w:rPr>
          <w:u w:val="single"/>
        </w:rPr>
        <w:t xml:space="preserve">(i) The annual allocation of no cost allowances to be distributed to a facility identified under this subsection must be equal to the facility's covered emissions, subject to certification required under (b)(ii) of this subsection, for each compliance year that are attributable to the facility's generation of electric power with a final point of delivery in Washington. For each compliance year, the department shall transfer these no cost allowances to the compliance account of the facility by October 24th of the succeeding calendar year.</w:t>
      </w:r>
    </w:p>
    <w:p>
      <w:pPr>
        <w:spacing w:before="0" w:after="0" w:line="408" w:lineRule="exact"/>
        <w:ind w:left="0" w:right="0" w:firstLine="576"/>
        <w:jc w:val="left"/>
      </w:pPr>
      <w:r>
        <w:rPr>
          <w:u w:val="single"/>
        </w:rPr>
        <w:t xml:space="preserve">(ii) By August 10, 2025, and by August 10th of each year thereafter, facilities identified under this subsection must submit to the department a certified report quantifying the facility's covered emissions from the preceding year that are attributable to the facility's generation of electric power with a final point of delivery in Washington. The department shall, by October 24, 2025, adopt rules setting forth the contents to be included in the certified report required under this subsection (8)(b)(ii) and the department is authorized to audit the reports and the assessments contained therein for accuracy pursuant to rules to be adopted by the department. The certified reports, submitted to the department by August 10th of each year, are deemed reviewed and approved by the department as of September 15th of the year of submission unless the department has, by that date, commenced an audit of the facility's report for that year and notified the facility in writing of such an audit.</w:t>
      </w:r>
    </w:p>
    <w:p>
      <w:pPr>
        <w:spacing w:before="0" w:after="0" w:line="408" w:lineRule="exact"/>
        <w:ind w:left="0" w:right="0" w:firstLine="576"/>
        <w:jc w:val="left"/>
      </w:pPr>
      <w:r>
        <w:rPr>
          <w:u w:val="single"/>
        </w:rPr>
        <w:t xml:space="preserve">(c) For all compliance years of the program through 2044, a facility identified under this subsection must receive an allocation of no cost allowances to account for the administrative costs of the program. The no cost allowances for each compliance year must be transferred to the compliance account of the facility by October 24th of the succeeding calendar year.</w:t>
      </w:r>
    </w:p>
    <w:p>
      <w:pPr>
        <w:spacing w:before="0" w:after="0" w:line="408" w:lineRule="exact"/>
        <w:ind w:left="0" w:right="0" w:firstLine="576"/>
        <w:jc w:val="left"/>
      </w:pPr>
      <w:r>
        <w:rPr>
          <w:u w:val="single"/>
        </w:rPr>
        <w:t xml:space="preserve">(d) To the extent that a facility identified under this subsection incurs a compliance obligation during any compliance period exceeding the number of no cost allowances allocated pursuant to this subsection, that facility must acquire compliance instruments in quantities adequate to meet its compliance obligation under RCW 70A.65.310.</w:t>
      </w:r>
    </w:p>
    <w:p>
      <w:pPr>
        <w:spacing w:before="0" w:after="0" w:line="408" w:lineRule="exact"/>
        <w:ind w:left="0" w:right="0" w:firstLine="576"/>
        <w:jc w:val="left"/>
      </w:pPr>
      <w:r>
        <w:rPr>
          <w:u w:val="single"/>
        </w:rPr>
        <w:t xml:space="preserve">(e) For covered emissions produced on or after January 1, 2045, a facility identified under this subsection receives zero no cost allowances.</w:t>
      </w:r>
    </w:p>
    <w:p>
      <w:pPr>
        <w:spacing w:before="0" w:after="0" w:line="408" w:lineRule="exact"/>
        <w:ind w:left="0" w:right="0" w:firstLine="576"/>
        <w:jc w:val="left"/>
      </w:pPr>
      <w:r>
        <w:rPr>
          <w:u w:val="single"/>
        </w:rPr>
        <w:t xml:space="preserve">(9)</w:t>
      </w:r>
      <w:r>
        <w:rPr/>
        <w:t xml:space="preserve"> Nothing in this section affects the requirements of chapter 19.405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July 25, 2021, and expires no later than the end of the first compliance period.</w:t>
      </w:r>
    </w:p>
    <w:p/>
    <w:p>
      <w:pPr>
        <w:jc w:val="center"/>
      </w:pPr>
      <w:r>
        <w:rPr>
          <w:b/>
        </w:rPr>
        <w:t>--- END ---</w:t>
      </w:r>
    </w:p>
    <w:sectPr>
      <w:pgNumType w:start="1"/>
      <w:footerReference xmlns:r="http://schemas.openxmlformats.org/officeDocument/2006/relationships" r:id="R7487c03686e94a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043f1db0445fd" /><Relationship Type="http://schemas.openxmlformats.org/officeDocument/2006/relationships/footer" Target="/word/footer1.xml" Id="R7487c03686e94a35" /></Relationships>
</file>