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d73fe1eead407d" /></Relationships>
</file>

<file path=word/document.xml><?xml version="1.0" encoding="utf-8"?>
<w:document xmlns:w="http://schemas.openxmlformats.org/wordprocessingml/2006/main">
  <w:body>
    <w:p>
      <w:r>
        <w:t>H-2150.2</w:t>
      </w:r>
    </w:p>
    <w:p>
      <w:pPr>
        <w:jc w:val="center"/>
      </w:pPr>
      <w:r>
        <w:t>_______________________________________________</w:t>
      </w:r>
    </w:p>
    <w:p/>
    <w:p>
      <w:pPr>
        <w:jc w:val="center"/>
      </w:pPr>
      <w:r>
        <w:rPr>
          <w:b/>
        </w:rPr>
        <w:t>HOUSE BILL 1972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Simmons, Harris, Reed, Ormsby, and Riccelli</w:t>
      </w:r>
    </w:p>
    <w:p/>
    <w:p>
      <w:r>
        <w:rPr>
          <w:t xml:space="preserve">Prefiled 12/19/23.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licensure fees that support the Washington physicians health program; amending RCW 18.71.310, 18.71A.020, 18.57.015, 18.22.250, 18.32.534, and 18.92.047;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for over 30 years the Washington physicians health program has been the approved therapeutic alternative to discipline for Washington physicians, physician assistants, dentists, osteopathic physicians, podiatric physicians, and veterinarians with impairing or potentially impairing health conditions. To best support health care professionals and remain a model physician health program nationally, the license surcharge fees that provide the majority of program funding must be periodically increased to sustain and enhance services for impairing or potentially impairing health conditions and hiring qualified staff to handle the increased caseload complexity. More than ever, the legislature finds it is critical to maintain our current physician workforce and authorizing this fee increase, which is supported and paid for by the health care professionals that the program benefits, will provide the resources necessary for the program to continue essential services to the health care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310</w:t>
      </w:r>
      <w:r>
        <w:rPr/>
        <w:t xml:space="preserve"> and 2022 c 43 s 5 are each amended to read as follows:</w:t>
      </w:r>
    </w:p>
    <w:p>
      <w:pPr>
        <w:spacing w:before="0" w:after="0" w:line="408" w:lineRule="exact"/>
        <w:ind w:left="0" w:right="0" w:firstLine="576"/>
        <w:jc w:val="left"/>
      </w:pPr>
      <w:r>
        <w:rPr/>
        <w:t xml:space="preserve">(1) The commission shall enter into a contract with the entity to implement a physician health program. The commission may enter into a contract with the entity for up to six years in length. The physician health program may include any or all of the following:</w:t>
      </w:r>
    </w:p>
    <w:p>
      <w:pPr>
        <w:spacing w:before="0" w:after="0" w:line="408" w:lineRule="exact"/>
        <w:ind w:left="0" w:right="0" w:firstLine="576"/>
        <w:jc w:val="left"/>
      </w:pPr>
      <w:r>
        <w:rPr/>
        <w:t xml:space="preserve">(a) Entering into relationships supportive of the physician health program with professionals who provide either evaluation or treatment services, or both;</w:t>
      </w:r>
    </w:p>
    <w:p>
      <w:pPr>
        <w:spacing w:before="0" w:after="0" w:line="408" w:lineRule="exact"/>
        <w:ind w:left="0" w:right="0" w:firstLine="576"/>
        <w:jc w:val="left"/>
      </w:pPr>
      <w:r>
        <w:rPr/>
        <w:t xml:space="preserve">(b) Receiving and assessing reports of suspected impairment from any source;</w:t>
      </w:r>
    </w:p>
    <w:p>
      <w:pPr>
        <w:spacing w:before="0" w:after="0" w:line="408" w:lineRule="exact"/>
        <w:ind w:left="0" w:right="0" w:firstLine="576"/>
        <w:jc w:val="left"/>
      </w:pPr>
      <w:r>
        <w:rPr/>
        <w:t xml:space="preserve">(c) Intervening in cases of verified impairment, or in cases where there is reasonable cause to suspect impairment;</w:t>
      </w:r>
    </w:p>
    <w:p>
      <w:pPr>
        <w:spacing w:before="0" w:after="0" w:line="408" w:lineRule="exact"/>
        <w:ind w:left="0" w:right="0" w:firstLine="576"/>
        <w:jc w:val="left"/>
      </w:pPr>
      <w:r>
        <w:rPr/>
        <w:t xml:space="preserve">(d) Upon reasonable cause, referring suspected or verified impaired physicians for evaluation or treatment;</w:t>
      </w:r>
    </w:p>
    <w:p>
      <w:pPr>
        <w:spacing w:before="0" w:after="0" w:line="408" w:lineRule="exact"/>
        <w:ind w:left="0" w:right="0" w:firstLine="576"/>
        <w:jc w:val="left"/>
      </w:pPr>
      <w:r>
        <w:rPr/>
        <w:t xml:space="preserve">(e) Monitoring the treatment and rehabilitation of participants including those ordered by the commission;</w:t>
      </w:r>
    </w:p>
    <w:p>
      <w:pPr>
        <w:spacing w:before="0" w:after="0" w:line="408" w:lineRule="exact"/>
        <w:ind w:left="0" w:right="0" w:firstLine="576"/>
        <w:jc w:val="left"/>
      </w:pPr>
      <w:r>
        <w:rPr/>
        <w:t xml:space="preserve">(f) Providing monitoring and care management support of program participants;</w:t>
      </w:r>
    </w:p>
    <w:p>
      <w:pPr>
        <w:spacing w:before="0" w:after="0" w:line="408" w:lineRule="exact"/>
        <w:ind w:left="0" w:right="0" w:firstLine="576"/>
        <w:jc w:val="left"/>
      </w:pPr>
      <w:r>
        <w:rPr/>
        <w:t xml:space="preserve">(g) Performing such other activities as agreed upon by the commission and the entity; and</w:t>
      </w:r>
    </w:p>
    <w:p>
      <w:pPr>
        <w:spacing w:before="0" w:after="0" w:line="408" w:lineRule="exact"/>
        <w:ind w:left="0" w:right="0" w:firstLine="576"/>
        <w:jc w:val="left"/>
      </w:pPr>
      <w:r>
        <w:rPr/>
        <w:t xml:space="preserve">(h) Providing prevention and education services.</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fifty dollars</w:t>
      </w:r>
      <w:r>
        <w:t>))</w:t>
      </w:r>
      <w:r>
        <w:rPr/>
        <w:t xml:space="preserve"> </w:t>
      </w:r>
      <w:r>
        <w:rPr>
          <w:u w:val="single"/>
        </w:rPr>
        <w:t xml:space="preserve">$70</w:t>
      </w:r>
      <w:r>
        <w:rPr/>
        <w:t xml:space="preserve"> per year or equivalent on each license renewal or issuance of a new license to be collected by the department of health from every physician, surgeon, and physician assistant licensed under this chapter in addition to other license fees. These moneys shall be placed in the impaired physician account to be used solely to support the physician health program.</w:t>
      </w:r>
    </w:p>
    <w:p>
      <w:pPr>
        <w:spacing w:before="0" w:after="0" w:line="408" w:lineRule="exact"/>
        <w:ind w:left="0" w:right="0" w:firstLine="576"/>
        <w:jc w:val="left"/>
      </w:pPr>
      <w:r>
        <w:rPr/>
        <w:t xml:space="preserve">(3)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2020 c 80 s 3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terms of one or more practice agreements, each signed by one or more supervising physicians licensed in this state. A practice agreement may be signed electronically using a method for electronic signatures approved by the commission. Supervision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w:t>
      </w:r>
      <w:r>
        <w:t>((</w:t>
      </w:r>
      <w:r>
        <w:rPr>
          <w:strike/>
        </w:rPr>
        <w:t xml:space="preserve">fifty dollars</w:t>
      </w:r>
      <w:r>
        <w:t>))</w:t>
      </w:r>
      <w:r>
        <w:rPr/>
        <w:t xml:space="preserve"> </w:t>
      </w:r>
      <w:r>
        <w:rPr>
          <w:u w:val="single"/>
        </w:rPr>
        <w:t xml:space="preserve">$70</w:t>
      </w:r>
      <w:r>
        <w:rPr/>
        <w:t xml:space="preserve">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015</w:t>
      </w:r>
      <w:r>
        <w:rPr/>
        <w:t xml:space="preserve"> and 2022 c 43 s 3 are each amended to read as follows:</w:t>
      </w:r>
    </w:p>
    <w:p>
      <w:pPr>
        <w:spacing w:before="0" w:after="0" w:line="408" w:lineRule="exact"/>
        <w:ind w:left="0" w:right="0" w:firstLine="576"/>
        <w:jc w:val="left"/>
      </w:pPr>
      <w:r>
        <w:rPr/>
        <w:t xml:space="preserve">(1) To implement an osteopathic physician health program as authorized by RCW 18.130.175, the board shall enter into a contract with a physician health program or a voluntary substance use disorder monitoring program. The osteopathic physician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osteopathic physicians to treatment programs;</w:t>
      </w:r>
    </w:p>
    <w:p>
      <w:pPr>
        <w:spacing w:before="0" w:after="0" w:line="408" w:lineRule="exact"/>
        <w:ind w:left="0" w:right="0" w:firstLine="576"/>
        <w:jc w:val="left"/>
      </w:pPr>
      <w:r>
        <w:rPr/>
        <w:t xml:space="preserve">(e) Monitoring the treatment and rehabilitation of impaired osteopathic physicians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osteopathic physicians;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fifty dollars</w:t>
      </w:r>
      <w:r>
        <w:t>))</w:t>
      </w:r>
      <w:r>
        <w:rPr/>
        <w:t xml:space="preserve"> </w:t>
      </w:r>
      <w:r>
        <w:rPr>
          <w:u w:val="single"/>
        </w:rPr>
        <w:t xml:space="preserve">$70</w:t>
      </w:r>
      <w:r>
        <w:rPr/>
        <w:t xml:space="preserve"> per year or equivalent on each license issuance or renewal to be collected by the department from every osteopathic physician licensed under this chapter. These moneys shall be placed in the health professions account to be used solely for the implementation of the osteopathic physician health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250</w:t>
      </w:r>
      <w:r>
        <w:rPr/>
        <w:t xml:space="preserve"> and 2022 c 43 s 1 are each amended to read as follows:</w:t>
      </w:r>
    </w:p>
    <w:p>
      <w:pPr>
        <w:spacing w:before="0" w:after="0" w:line="408" w:lineRule="exact"/>
        <w:ind w:left="0" w:right="0" w:firstLine="576"/>
        <w:jc w:val="left"/>
      </w:pPr>
      <w:r>
        <w:rPr/>
        <w:t xml:space="preserve">(1) To implement a podiatric physician health program as authorized by RCW 18.130.175, the board shall enter into a contract with a physician health program or a voluntary substance use disorder monitoring program. The podiatric physician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podiatric physicians to treatment programs;</w:t>
      </w:r>
    </w:p>
    <w:p>
      <w:pPr>
        <w:spacing w:before="0" w:after="0" w:line="408" w:lineRule="exact"/>
        <w:ind w:left="0" w:right="0" w:firstLine="576"/>
        <w:jc w:val="left"/>
      </w:pPr>
      <w:r>
        <w:rPr/>
        <w:t xml:space="preserve">(e) Monitoring the treatment and rehabilitation of impaired podiatric physicians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podiatric physicians;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fifty dollars</w:t>
      </w:r>
      <w:r>
        <w:t>))</w:t>
      </w:r>
      <w:r>
        <w:rPr/>
        <w:t xml:space="preserve"> </w:t>
      </w:r>
      <w:r>
        <w:rPr>
          <w:u w:val="single"/>
        </w:rPr>
        <w:t xml:space="preserve">$70</w:t>
      </w:r>
      <w:r>
        <w:rPr/>
        <w:t xml:space="preserve"> per year or equivalent on each license issuance or renewal to be collected by the department from every podiatric physician licensed under this chapter. These moneys must be placed in the health professions account to be used solely for implementation of the podiatric physician health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534</w:t>
      </w:r>
      <w:r>
        <w:rPr/>
        <w:t xml:space="preserve"> and 2022 c 43 s 2 are each amended to read as follows:</w:t>
      </w:r>
    </w:p>
    <w:p>
      <w:pPr>
        <w:spacing w:before="0" w:after="0" w:line="408" w:lineRule="exact"/>
        <w:ind w:left="0" w:right="0" w:firstLine="576"/>
        <w:jc w:val="left"/>
      </w:pPr>
      <w:r>
        <w:rPr/>
        <w:t xml:space="preserve">(1) To implement a dentist health program as authorized by RCW 18.130.175, the commission shall enter into a contract with a physician health program or a voluntary substance use disorder monitoring program. The dentist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dentists to treatment programs;</w:t>
      </w:r>
    </w:p>
    <w:p>
      <w:pPr>
        <w:spacing w:before="0" w:after="0" w:line="408" w:lineRule="exact"/>
        <w:ind w:left="0" w:right="0" w:firstLine="576"/>
        <w:jc w:val="left"/>
      </w:pPr>
      <w:r>
        <w:rPr/>
        <w:t xml:space="preserve">(e) Monitoring the treatment and rehabilitation of impaired dentists including those ordered by the commission;</w:t>
      </w:r>
    </w:p>
    <w:p>
      <w:pPr>
        <w:spacing w:before="0" w:after="0" w:line="408" w:lineRule="exact"/>
        <w:ind w:left="0" w:right="0" w:firstLine="576"/>
        <w:jc w:val="left"/>
      </w:pPr>
      <w:r>
        <w:rPr/>
        <w:t xml:space="preserve">(f) Providing education, prevention of impairment, posttreatment monitoring, and support of rehabilitated impaired dentists; and</w:t>
      </w:r>
    </w:p>
    <w:p>
      <w:pPr>
        <w:spacing w:before="0" w:after="0" w:line="408" w:lineRule="exact"/>
        <w:ind w:left="0" w:right="0" w:firstLine="576"/>
        <w:jc w:val="left"/>
      </w:pPr>
      <w:r>
        <w:rPr/>
        <w:t xml:space="preserve">(g) Performing other related activities as determined by the commission.</w:t>
      </w:r>
    </w:p>
    <w:p>
      <w:pPr>
        <w:spacing w:before="0" w:after="0" w:line="408" w:lineRule="exact"/>
        <w:ind w:left="0" w:right="0" w:firstLine="576"/>
        <w:jc w:val="left"/>
      </w:pPr>
      <w:r>
        <w:rPr/>
        <w:t xml:space="preserve">(2) A contract entered into under subsection (1) of this section shall be financed by a surcharge of up to </w:t>
      </w:r>
      <w:r>
        <w:t>((</w:t>
      </w:r>
      <w:r>
        <w:rPr>
          <w:strike/>
        </w:rPr>
        <w:t xml:space="preserve">fifty dollars</w:t>
      </w:r>
      <w:r>
        <w:t>))</w:t>
      </w:r>
      <w:r>
        <w:rPr/>
        <w:t xml:space="preserve"> </w:t>
      </w:r>
      <w:r>
        <w:rPr>
          <w:u w:val="single"/>
        </w:rPr>
        <w:t xml:space="preserve">$70</w:t>
      </w:r>
      <w:r>
        <w:rPr/>
        <w:t xml:space="preserve"> per year or equivalent on each license issuance or renewal to be collected by the department of health from every dentist licensed under this chapter. These moneys shall be placed in the health professions account to be used solely for the implementation of the dentist health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047</w:t>
      </w:r>
      <w:r>
        <w:rPr/>
        <w:t xml:space="preserve"> and 2022 c 43 s 8 are each amended to read as follows:</w:t>
      </w:r>
    </w:p>
    <w:p>
      <w:pPr>
        <w:spacing w:before="0" w:after="0" w:line="408" w:lineRule="exact"/>
        <w:ind w:left="0" w:right="0" w:firstLine="576"/>
        <w:jc w:val="left"/>
      </w:pPr>
      <w:r>
        <w:rPr/>
        <w:t xml:space="preserve">(1) To implement a veterinarian health program as authorized by RCW 18.130.175, the veterinary board of governors shall enter into a contract with a physician health program or a voluntary substance use disorder monitoring program. The veterinarian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veterinarians to treatment programs;</w:t>
      </w:r>
    </w:p>
    <w:p>
      <w:pPr>
        <w:spacing w:before="0" w:after="0" w:line="408" w:lineRule="exact"/>
        <w:ind w:left="0" w:right="0" w:firstLine="576"/>
        <w:jc w:val="left"/>
      </w:pPr>
      <w:r>
        <w:rPr/>
        <w:t xml:space="preserve">(e) Monitoring the treatment and rehabilitation of impaired veterinarians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veterinarians;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twenty-five dollars</w:t>
      </w:r>
      <w:r>
        <w:t>))</w:t>
      </w:r>
      <w:r>
        <w:rPr/>
        <w:t xml:space="preserve"> </w:t>
      </w:r>
      <w:r>
        <w:rPr>
          <w:u w:val="single"/>
        </w:rPr>
        <w:t xml:space="preserve">$35</w:t>
      </w:r>
      <w:r>
        <w:rPr/>
        <w:t xml:space="preserve"> per year or equivalent on each license issuance or renewal of a new license to be collected by the department of health from every veterinarian licensed under this chapter. These moneys shall be placed in the health professions account to be used solely for the implementation of the veterinarian health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2026.</w:t>
      </w:r>
    </w:p>
    <w:p/>
    <w:p>
      <w:pPr>
        <w:jc w:val="center"/>
      </w:pPr>
      <w:r>
        <w:rPr>
          <w:b/>
        </w:rPr>
        <w:t>--- END ---</w:t>
      </w:r>
    </w:p>
    <w:sectPr>
      <w:pgNumType w:start="1"/>
      <w:footerReference xmlns:r="http://schemas.openxmlformats.org/officeDocument/2006/relationships" r:id="Rbc83aab25a194f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61b60c9c554e91" /><Relationship Type="http://schemas.openxmlformats.org/officeDocument/2006/relationships/footer" Target="/word/footer1.xml" Id="Rbc83aab25a194fe2" /></Relationships>
</file>