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95a3360dd140a4" /></Relationships>
</file>

<file path=word/document.xml><?xml version="1.0" encoding="utf-8"?>
<w:document xmlns:w="http://schemas.openxmlformats.org/wordprocessingml/2006/main">
  <w:body>
    <w:p>
      <w:r>
        <w:t>H-2117.1</w:t>
      </w:r>
    </w:p>
    <w:p>
      <w:pPr>
        <w:jc w:val="center"/>
      </w:pPr>
      <w:r>
        <w:t>_______________________________________________</w:t>
      </w:r>
    </w:p>
    <w:p/>
    <w:p>
      <w:pPr>
        <w:jc w:val="center"/>
      </w:pPr>
      <w:r>
        <w:rPr>
          <w:b/>
        </w:rPr>
        <w:t>HOUSE BILL 2038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McClintock, Couture, Waters, Rude, Jacobsen, Cheney, and Griffey</w:t>
      </w:r>
    </w:p>
    <w:p/>
    <w:p>
      <w:r>
        <w:rPr>
          <w:t xml:space="preserve">Prefiled 12/22/23.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on student transfers and withdrawals from public schools and school districts; amending RCW 28A.200.010;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emerging trends in recent years show a decline in enrollment in elementary and secondary public schools and an increase in the number of students participating in private schools and home-based instruction.</w:t>
      </w:r>
    </w:p>
    <w:p>
      <w:pPr>
        <w:spacing w:before="0" w:after="0" w:line="408" w:lineRule="exact"/>
        <w:ind w:left="0" w:right="0" w:firstLine="576"/>
        <w:jc w:val="left"/>
      </w:pPr>
      <w:r>
        <w:rPr/>
        <w:t xml:space="preserve">(2) Between the 2018-19 and 2022-23 school years, the number of students enrolled in private schools increased by more than 10 percent to almost 82,000 students and the number of students registered for home-based instruction statewide increased by 28 percent to more than 28,000 students. During this same four-year period, however, public school enrollment declined by more than 20,000, a decrease of more than two percent.</w:t>
      </w:r>
    </w:p>
    <w:p>
      <w:pPr>
        <w:spacing w:before="0" w:after="0" w:line="408" w:lineRule="exact"/>
        <w:ind w:left="0" w:right="0" w:firstLine="576"/>
        <w:jc w:val="left"/>
      </w:pPr>
      <w:r>
        <w:rPr/>
        <w:t xml:space="preserve">(3) The legislature finds that the increasingly frequent parental preferences for nonpublic education options have occurred without a corresponding collection of data that could help school officials, policymakers, and the public: (a) More fully understand why parents are forgoing public schools; and (b) make informed choices in the shared objective of supporting the education needs of all students.</w:t>
      </w:r>
    </w:p>
    <w:p>
      <w:pPr>
        <w:spacing w:before="0" w:after="0" w:line="408" w:lineRule="exact"/>
        <w:ind w:left="0" w:right="0" w:firstLine="576"/>
        <w:jc w:val="left"/>
      </w:pPr>
      <w:r>
        <w:rPr/>
        <w:t xml:space="preserve">(4) The legislature, therefore, intends to direct the office of the superintendent of public instruction to create and administer a voluntary survey for parents to complete when they transfer or withdraw students from public schools or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an online survey for parents or guardians to complete, at their option, upon transferring or withdrawing a student from a public school or school district. The purpose of the survey, which must be operational by September 1, 2024, is to collect data for school officials, policymakers, and the public regarding the reasons that parents or guardians transfer or withdraw students from public schools and school districts.</w:t>
      </w:r>
    </w:p>
    <w:p>
      <w:pPr>
        <w:spacing w:before="0" w:after="0" w:line="408" w:lineRule="exact"/>
        <w:ind w:left="0" w:right="0" w:firstLine="576"/>
        <w:jc w:val="left"/>
      </w:pPr>
      <w:r>
        <w:rPr/>
        <w:t xml:space="preserve">(2)(a) Public schools must notify parents or guardians of the survey and provide a link to the survey upon receiving a request from a parent or guardian to transfer or withdraw a student.</w:t>
      </w:r>
    </w:p>
    <w:p>
      <w:pPr>
        <w:spacing w:before="0" w:after="0" w:line="408" w:lineRule="exact"/>
        <w:ind w:left="0" w:right="0" w:firstLine="576"/>
        <w:jc w:val="left"/>
      </w:pPr>
      <w:r>
        <w:rPr/>
        <w:t xml:space="preserve">(b) Each school district that maintains a website must post a link to the survey on their website and the homepage for each school within the district. Public schools and school districts should make the survey link available through their internet-based communications and other digital and nondigital communications.</w:t>
      </w:r>
    </w:p>
    <w:p>
      <w:pPr>
        <w:spacing w:before="0" w:after="0" w:line="408" w:lineRule="exact"/>
        <w:ind w:left="0" w:right="0" w:firstLine="576"/>
        <w:jc w:val="left"/>
      </w:pPr>
      <w:r>
        <w:rPr/>
        <w:t xml:space="preserve">(3)(a) Beginning December 1, 2025, and annually thereafter, the office of the superintendent of public instruction shall provide a summary of the data received through the survey during the previous 12 months to:</w:t>
      </w:r>
    </w:p>
    <w:p>
      <w:pPr>
        <w:spacing w:before="0" w:after="0" w:line="408" w:lineRule="exact"/>
        <w:ind w:left="0" w:right="0" w:firstLine="576"/>
        <w:jc w:val="left"/>
      </w:pPr>
      <w:r>
        <w:rPr/>
        <w:t xml:space="preserve">(i) The public schools and school districts from which survey responses from parents or guardians originated; and</w:t>
      </w:r>
    </w:p>
    <w:p>
      <w:pPr>
        <w:spacing w:before="0" w:after="0" w:line="408" w:lineRule="exact"/>
        <w:ind w:left="0" w:right="0" w:firstLine="576"/>
        <w:jc w:val="left"/>
      </w:pPr>
      <w:r>
        <w:rPr/>
        <w:t xml:space="preserve">(ii) The education and fiscal committees of the legislature. Summaries provided in accordance with this subsection (3)(a) must conform to RCW 43.01.036.</w:t>
      </w:r>
    </w:p>
    <w:p>
      <w:pPr>
        <w:spacing w:before="0" w:after="0" w:line="408" w:lineRule="exact"/>
        <w:ind w:left="0" w:right="0" w:firstLine="576"/>
        <w:jc w:val="left"/>
      </w:pPr>
      <w:r>
        <w:rPr/>
        <w:t xml:space="preserve">(b) The office of the superintendent of public instruction shall post and maintain on its website the data summaries required by (a) of this subsection (3).</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2019 c 252 s 109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learn the state learning standards, or take the assessments under RCW 28A.655.070.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w:t>
      </w:r>
      <w:r>
        <w:rPr>
          <w:u w:val="single"/>
        </w:rPr>
        <w:t xml:space="preserve">A school district superintendent who receives a declaration in accordance with subsection (1) of this section for a student who is withdrawing from a public school to receive home-based instruction shall provide the parents with a link to the survey required by section 2 of this act.</w:t>
      </w:r>
    </w:p>
    <w:p>
      <w:pPr>
        <w:spacing w:before="0" w:after="0" w:line="408" w:lineRule="exact"/>
        <w:ind w:left="0" w:right="0" w:firstLine="576"/>
        <w:jc w:val="left"/>
      </w:pPr>
      <w:r>
        <w:rPr>
          <w:u w:val="single"/>
        </w:rPr>
        <w:t xml:space="preserve">(3)</w:t>
      </w:r>
      <w:r>
        <w:rPr/>
        <w:t xml:space="preserve">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
      <w:pPr>
        <w:jc w:val="center"/>
      </w:pPr>
      <w:r>
        <w:rPr>
          <w:b/>
        </w:rPr>
        <w:t>--- END ---</w:t>
      </w:r>
    </w:p>
    <w:sectPr>
      <w:pgNumType w:start="1"/>
      <w:footerReference xmlns:r="http://schemas.openxmlformats.org/officeDocument/2006/relationships" r:id="R2d3010602f454b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74130c967d4cfe" /><Relationship Type="http://schemas.openxmlformats.org/officeDocument/2006/relationships/footer" Target="/word/footer1.xml" Id="R2d3010602f454b01" /></Relationships>
</file>