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e213035fc458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Fitzgibbon, Ramel, Reed, Ormsby, Fosse, and Duerr)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appeals process for environmental and land use matters; amending RCW 34.05.518, 34.05.518, 90.58.180, 70A.230.080, 70A.300.120, 70A.430.070, and 86.16.081; reenacting and amending RCW 43.21B.110 and 43.21B.300; adding a new section to chapter 43.21B RCW; repealing RCW 70A.205.145;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2 are each amended to read as follows:</w:t>
      </w:r>
    </w:p>
    <w:p>
      <w:pPr>
        <w:spacing w:before="0" w:after="0" w:line="408" w:lineRule="exact"/>
        <w:ind w:left="0" w:right="0" w:firstLine="576"/>
        <w:jc w:val="left"/>
      </w:pPr>
      <w:r>
        <w:rPr/>
        <w:t xml:space="preserve">(1)</w:t>
      </w:r>
      <w:r>
        <w:rPr>
          <w:u w:val="single"/>
        </w:rPr>
        <w:t xml:space="preserve">(a)</w:t>
      </w:r>
      <w:r>
        <w:rPr/>
        <w:t xml:space="preserve"> The final decision of an administrative agency in an adjudicative proceeding under this chapter may be directly reviewed by the court of appeals </w:t>
      </w:r>
      <w:r>
        <w:t>((</w:t>
      </w:r>
      <w:r>
        <w:rPr>
          <w:strike/>
        </w:rPr>
        <w:t xml:space="preserve">upon</w:t>
      </w:r>
      <w:r>
        <w:t>))</w:t>
      </w:r>
      <w:r>
        <w:rPr/>
        <w:t xml:space="preserve"> </w:t>
      </w:r>
      <w:r>
        <w:rPr>
          <w:u w:val="single"/>
        </w:rPr>
        <w:t xml:space="preserve">either: (i) Upon</w:t>
      </w:r>
      <w:r>
        <w:rPr/>
        <w:t xml:space="preserve"> certification by the superior court pursuant to this </w:t>
      </w:r>
      <w:r>
        <w:t>((</w:t>
      </w:r>
      <w:r>
        <w:rPr>
          <w:strike/>
        </w:rPr>
        <w:t xml:space="preserve">section</w:t>
      </w:r>
      <w:r>
        <w:t>))</w:t>
      </w:r>
      <w:r>
        <w:rPr/>
        <w:t xml:space="preserve"> </w:t>
      </w:r>
      <w:r>
        <w:rPr>
          <w:u w:val="single"/>
        </w:rPr>
        <w:t xml:space="preserve">subsection and subsections (2) and (3) of this section; or (ii) if the final decision is from an environmental board as identified in RCW 43.21B.005 and the final decision relates to a clean energy project as defined in RCW 43.158.010, pursuant to subsection (4) of this section</w:t>
      </w:r>
      <w:r>
        <w:rPr/>
        <w:t xml:space="preserve">.</w:t>
      </w:r>
    </w:p>
    <w:p>
      <w:pPr>
        <w:spacing w:before="0" w:after="0" w:line="408" w:lineRule="exact"/>
        <w:ind w:left="0" w:right="0" w:firstLine="576"/>
        <w:jc w:val="left"/>
      </w:pPr>
      <w:r>
        <w:t>((</w:t>
      </w:r>
      <w:r>
        <w:rPr>
          <w:strike/>
        </w:rPr>
        <w:t xml:space="preserve">Transfer of cases pursuant to this section does not require the filing of a motion for discretionary review with the court of appeals.</w:t>
      </w:r>
      <w:r>
        <w:t>))</w:t>
      </w:r>
      <w:r>
        <w:rPr/>
        <w:t xml:space="preserve"> </w:t>
      </w:r>
      <w:r>
        <w:rPr>
          <w:u w:val="single"/>
        </w:rPr>
        <w:t xml:space="preserve">(b)</w:t>
      </w:r>
      <w:r>
        <w:rPr/>
        <w:t xml:space="preserve"> The superior court may certify cases for transfer to the court of appeals upon finding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t xml:space="preserve">(2)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t xml:space="preserve">(3) A party contesting a superior court decision granting or denying certification for direct review may file a motion for discretionary review with the court of appeals.</w:t>
      </w:r>
    </w:p>
    <w:p>
      <w:pPr>
        <w:spacing w:before="0" w:after="0" w:line="408" w:lineRule="exact"/>
        <w:ind w:left="0" w:right="0" w:firstLine="576"/>
        <w:jc w:val="left"/>
      </w:pPr>
      <w:r>
        <w:rPr>
          <w:u w:val="single"/>
        </w:rPr>
        <w:t xml:space="preserve">(4)(a) For the 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0" w:after="0" w:line="408" w:lineRule="exact"/>
        <w:ind w:left="0" w:right="0" w:firstLine="576"/>
        <w:jc w:val="left"/>
      </w:pPr>
      <w:r>
        <w:rPr>
          <w:u w:val="single"/>
        </w:rPr>
        <w:t xml:space="preserve">(5) Transfer of cases pursuant to this section does not require the filing of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w:t>
      </w:r>
      <w:r>
        <w:rPr>
          <w:u w:val="single"/>
        </w:rPr>
        <w:t xml:space="preserve">subsection (2) of</w:t>
      </w:r>
      <w:r>
        <w:rPr/>
        <w:t xml:space="preserve"> this section </w:t>
      </w:r>
      <w:r>
        <w:t>((</w:t>
      </w:r>
      <w:r>
        <w:rPr>
          <w:strike/>
        </w:rPr>
        <w:t xml:space="preserve">or</w:t>
      </w:r>
      <w:r>
        <w:t>))</w:t>
      </w:r>
      <w:r>
        <w:rPr>
          <w:u w:val="single"/>
        </w:rPr>
        <w:t xml:space="preserve">;</w:t>
      </w:r>
      <w:r>
        <w:rPr/>
        <w:t xml:space="preserve">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or (c) if the final decision is from an environmental board identified in RCW 43.21B.005 and the final decision does not relate to a clean energy project as defined in RCW 43.158.010, pursuant to subsection (4) of this section. Transfer of a case pursuant to subsections (3) or (4)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shall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0" w:after="0" w:line="408" w:lineRule="exact"/>
        <w:ind w:left="0" w:right="0" w:firstLine="576"/>
        <w:jc w:val="left"/>
      </w:pPr>
      <w:r>
        <w:rPr>
          <w:u w:val="single"/>
        </w:rPr>
        <w:t xml:space="preserve">(4)(a) The final adjudicative decision of an environmental board, as identified in RCW 43.21B.005, that does not relate to a clean energy project as defined in RCW 43.158.010, may be directly reviewed by the court of appeals upon certification by the superior court pursuant to this subsection. The superior court shall certify cases for transfer to the court of appeals upon finding that:</w:t>
      </w:r>
    </w:p>
    <w:p>
      <w:pPr>
        <w:spacing w:before="0" w:after="0" w:line="408" w:lineRule="exact"/>
        <w:ind w:left="0" w:right="0" w:firstLine="576"/>
        <w:jc w:val="left"/>
      </w:pPr>
      <w:r>
        <w:rPr>
          <w:u w:val="single"/>
        </w:rPr>
        <w:t xml:space="preserve">(i) All parties have consented to the transfer to the court of appeals and agreed that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One or more of the parties have not consented to the transfer, but the superior court finds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(A)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(B)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clean energy project, as defined in RCW 43.158.010,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and the environmental board issues a stay of the appeal of the permit pursuant to RCW 43.21B.320 following the applicant's request. Such a stay must include a stay of the construction of the project pending appeal, to allow other anticipated appeals of permits for the same underlying project to be filed with the environmental boards to accommodate consolidation pursuant to this section, but the environmental board may set a deadline after which an appeal may proceed in the absence of other permit appeals in order to ensure efficient resolution of appeals; or</w:t>
      </w:r>
    </w:p>
    <w:p>
      <w:pPr>
        <w:spacing w:before="0" w:after="0" w:line="408" w:lineRule="exact"/>
        <w:ind w:left="0" w:right="0" w:firstLine="576"/>
        <w:jc w:val="left"/>
      </w:pPr>
      <w:r>
        <w:rPr/>
        <w:t xml:space="preserve">(b)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all appeals of individual permits consolidated pursuant to this section are within the jurisdiction of the shorelines hearings board, the shorelines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pollution control hearings board;</w:t>
      </w:r>
    </w:p>
    <w:p>
      <w:pPr>
        <w:spacing w:before="0" w:after="0" w:line="408" w:lineRule="exact"/>
        <w:ind w:left="0" w:right="0" w:firstLine="576"/>
        <w:jc w:val="left"/>
      </w:pPr>
      <w:r>
        <w:rPr/>
        <w:t xml:space="preserve">(b) The pollution control hearings board must issue its decision on the consolidated appeal within 240 days, which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on motion from a party or by the pollution control hearings board upon a showing that the consolidated appeal raises issues of unique complexity and that delay is not against the public interest. In no case may the time period in (b) of this subsection be extended for a period greater than 30 days unless the time period is waived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clean energy project, as defined in RCW 43.158.010, have been appealed to one or more of the environmental boards, as identified in RCW 43.21B.005, the presiding officer shall consolidate the appeals, including appeals to the shorelines hearings board,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r>
        <w:rPr>
          <w:u w:val="single"/>
        </w:rPr>
        <w:t xml:space="preserve">, except where appeals to the pollution control hearings board and appeals to the shorelines hearings board have been consolidated pursuant to section 3 of this act</w:t>
      </w:r>
      <w:r>
        <w:rPr/>
        <w:t xml:space="preserve">.</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
      <w:pPr>
        <w:jc w:val="center"/>
      </w:pPr>
      <w:r>
        <w:rPr>
          <w:b/>
        </w:rPr>
        <w:t>--- END ---</w:t>
      </w:r>
    </w:p>
    <w:sectPr>
      <w:pgNumType w:start="1"/>
      <w:footerReference xmlns:r="http://schemas.openxmlformats.org/officeDocument/2006/relationships" r:id="R77c99badd5a445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a30effdd2c413c" /><Relationship Type="http://schemas.openxmlformats.org/officeDocument/2006/relationships/footer" Target="/word/footer1.xml" Id="R77c99badd5a4454b" /></Relationships>
</file>