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68b63a8774547" /></Relationships>
</file>

<file path=word/document.xml><?xml version="1.0" encoding="utf-8"?>
<w:document xmlns:w="http://schemas.openxmlformats.org/wordprocessingml/2006/main">
  <w:body>
    <w:p>
      <w:r>
        <w:t>H-2348.1</w:t>
      </w:r>
    </w:p>
    <w:p>
      <w:pPr>
        <w:jc w:val="center"/>
      </w:pPr>
      <w:r>
        <w:t>_______________________________________________</w:t>
      </w:r>
    </w:p>
    <w:p/>
    <w:p>
      <w:pPr>
        <w:jc w:val="center"/>
      </w:pPr>
      <w:r>
        <w:rPr>
          <w:b/>
        </w:rPr>
        <w:t>HOUSE BILL 2048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Mosbrucker, Goodman, Graham, Doglio, and Davis</w:t>
      </w:r>
    </w:p>
    <w:p/>
    <w:p>
      <w:r>
        <w:rPr>
          <w:t xml:space="preserve">Prefiled 12/27/23.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supervision of domestic violence in criminal sentencing; and amending RCW 9.94A.030, 9.94A.500, 9.94A.501, 9.94A.502, and 9.94A.525.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w:t>
      </w:r>
      <w:r>
        <w:t>((</w:t>
      </w:r>
      <w:r>
        <w:rPr>
          <w:strike/>
        </w:rPr>
        <w:t xml:space="preserve">(7)</w:t>
      </w:r>
      <w:r>
        <w:t>))</w:t>
      </w:r>
      <w:r>
        <w:rPr/>
        <w:t xml:space="preserve"> </w:t>
      </w:r>
      <w:r>
        <w:rPr>
          <w:u w:val="single"/>
        </w:rPr>
        <w:t xml:space="preserve">(8)</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w:t>
      </w:r>
      <w:r>
        <w:t>((</w:t>
      </w:r>
      <w:r>
        <w:rPr>
          <w:strike/>
        </w:rPr>
        <w:t xml:space="preserve">Assault</w:t>
      </w:r>
      <w:r>
        <w:t>))</w:t>
      </w:r>
      <w:r>
        <w:rPr/>
        <w:t xml:space="preserve"> </w:t>
      </w:r>
      <w:r>
        <w:rPr>
          <w:u w:val="single"/>
        </w:rPr>
        <w:t xml:space="preserve">Domestic violence assault</w:t>
      </w:r>
      <w:r>
        <w:rPr/>
        <w:t xml:space="preserve"> in the fourth degree </w:t>
      </w:r>
      <w:r>
        <w:t>((</w:t>
      </w:r>
      <w:r>
        <w:rPr>
          <w:strike/>
        </w:rPr>
        <w:t xml:space="preserve">where domestic violence is pleaded and proven</w:t>
      </w:r>
      <w:r>
        <w:t>))</w:t>
      </w:r>
      <w:r>
        <w:rPr/>
        <w:t xml:space="preserve">,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2019 c 263 s 501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t xml:space="preserve">Unless specifically waived by the court, the court shall order the department to complete a presentence investigation before imposing a drug offender sentencing alternative upon a defendant who has been convicted of a felony </w:t>
      </w:r>
      <w:r>
        <w:rPr>
          <w:u w:val="single"/>
        </w:rPr>
        <w:t xml:space="preserve">domestic violence</w:t>
      </w:r>
      <w:r>
        <w:rPr/>
        <w:t xml:space="preserve"> offense </w:t>
      </w:r>
      <w:r>
        <w:t>((</w:t>
      </w:r>
      <w:r>
        <w:rPr>
          <w:strike/>
        </w:rPr>
        <w:t xml:space="preserve">where domestic violence has been pleaded and proven</w:t>
      </w:r>
      <w:r>
        <w:t>))</w:t>
      </w:r>
      <w:r>
        <w:rPr/>
        <w:t xml:space="preserve">.</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t>
      </w:r>
      <w:r>
        <w:t>((</w:t>
      </w:r>
      <w:r>
        <w:rPr>
          <w:strike/>
        </w:rPr>
        <w:t xml:space="preserve">where domestic violence has been pleaded and proven</w:t>
      </w:r>
      <w:r>
        <w:t>))</w:t>
      </w:r>
      <w:r>
        <w:rPr/>
        <w:t xml:space="preserve"> after August 1, 2011; and</w:t>
      </w:r>
    </w:p>
    <w:p>
      <w:pPr>
        <w:spacing w:before="0" w:after="0" w:line="408" w:lineRule="exact"/>
        <w:ind w:left="0" w:right="0" w:firstLine="576"/>
        <w:jc w:val="left"/>
      </w:pPr>
      <w:r>
        <w:rPr/>
        <w:t xml:space="preserve">(ii) A prior conviction for a repetitive domestic violence offense or domestic violence felony offense </w:t>
      </w:r>
      <w:r>
        <w:t>((</w:t>
      </w:r>
      <w:r>
        <w:rPr>
          <w:strike/>
        </w:rPr>
        <w:t xml:space="preserve">where domestic violence has been pleaded and proven</w:t>
      </w:r>
      <w:r>
        <w:t>))</w:t>
      </w:r>
      <w:r>
        <w:rPr/>
        <w:t xml:space="preserve">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t>
      </w:r>
      <w:r>
        <w:t>((</w:t>
      </w:r>
      <w:r>
        <w:rPr>
          <w:strike/>
        </w:rPr>
        <w:t xml:space="preserve">where domestic violence has been pleaded and proven</w:t>
      </w:r>
      <w:r>
        <w:t>))</w:t>
      </w:r>
      <w:r>
        <w:rPr/>
        <w:t xml:space="preserve"> after August 1, 2011, and a prior conviction for a repetitive domestic violence offense or domestic violence felony offense </w:t>
      </w:r>
      <w:r>
        <w:t>((</w:t>
      </w:r>
      <w:r>
        <w:rPr>
          <w:strike/>
        </w:rPr>
        <w:t xml:space="preserve">where domestic violence was pleaded and proven</w:t>
      </w:r>
      <w:r>
        <w:t>))</w:t>
      </w:r>
      <w:r>
        <w:rPr/>
        <w:t xml:space="preserve">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t>
      </w:r>
      <w:r>
        <w:t>((</w:t>
      </w:r>
      <w:r>
        <w:rPr>
          <w:strike/>
        </w:rPr>
        <w:t xml:space="preserve">where domestic violence was pleaded and proven</w:t>
      </w:r>
      <w:r>
        <w:t>))</w:t>
      </w:r>
      <w:r>
        <w:rPr/>
        <w:t xml:space="preserve">.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502</w:t>
      </w:r>
      <w:r>
        <w:rPr/>
        <w:t xml:space="preserve"> and 2019 c 263 s 401 are each amended to read as follows:</w:t>
      </w:r>
    </w:p>
    <w:p>
      <w:pPr>
        <w:spacing w:before="0" w:after="0" w:line="408" w:lineRule="exact"/>
        <w:ind w:left="0" w:right="0" w:firstLine="576"/>
        <w:jc w:val="left"/>
      </w:pPr>
      <w:r>
        <w:rPr/>
        <w:t xml:space="preserve">(1) The Washington State University department of criminal justice shall develop a tool to be used in conjunction with the Washington one risk assessment that would specifically predict whether the offender will commit domestic violence in the future. The domestic violence tool may incorporate relevant court records into the prediction modeling, if practical within the resources allocated. The tool will be used by the department as part of the current risk, needs, and responsivity assessment process.</w:t>
      </w:r>
    </w:p>
    <w:p>
      <w:pPr>
        <w:spacing w:before="0" w:after="0" w:line="408" w:lineRule="exact"/>
        <w:ind w:left="0" w:right="0" w:firstLine="576"/>
        <w:jc w:val="left"/>
      </w:pPr>
      <w:r>
        <w:rPr/>
        <w:t xml:space="preserve">(2) The Washington State University department of criminal justice shall make the domestic violence risk assessment tool available for use by the department no later than July 1, 2020. Subject to funds appropriated for this specific purpose, the department shall start to implement the domestic violence risk assessment tool by July 1, 2020, and by July 1, 2021, the department shall use the domestic violence risk assessment tool when conducting a Washington one risk assessment for an offender with a current conviction </w:t>
      </w:r>
      <w:r>
        <w:t>((</w:t>
      </w:r>
      <w:r>
        <w:rPr>
          <w:strike/>
        </w:rPr>
        <w:t xml:space="preserve">where</w:t>
      </w:r>
      <w:r>
        <w:t>))</w:t>
      </w:r>
      <w:r>
        <w:rPr/>
        <w:t xml:space="preserve"> </w:t>
      </w:r>
      <w:r>
        <w:rPr>
          <w:u w:val="single"/>
        </w:rPr>
        <w:t xml:space="preserve">for</w:t>
      </w:r>
      <w:r>
        <w:rPr/>
        <w:t xml:space="preserve"> domestic violence </w:t>
      </w:r>
      <w:r>
        <w:t>((</w:t>
      </w:r>
      <w:r>
        <w:rPr>
          <w:strike/>
        </w:rPr>
        <w:t xml:space="preserve">was pleaded and proven</w:t>
      </w:r>
      <w:r>
        <w:t>))</w:t>
      </w:r>
      <w:r>
        <w:rPr/>
        <w:t xml:space="preserve">.</w:t>
      </w:r>
    </w:p>
    <w:p>
      <w:pPr>
        <w:spacing w:before="0" w:after="0" w:line="408" w:lineRule="exact"/>
        <w:ind w:left="0" w:right="0" w:firstLine="576"/>
        <w:jc w:val="left"/>
      </w:pPr>
      <w:r>
        <w:rPr/>
        <w:t xml:space="preserve">(3) The harborview center for sexual assault and traumatic stress shall develop a training curriculum for domestic violence perpetrator treatment providers that incorporates evidence-based practices and treatment modalities consistent with the Washington Administrative Code provisions adopted by the department of social and health services. The harborview center for sexual assault and traumatic stress shall complete the training curriculum and make it available for provider training no later than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rPr/>
        <w:t xml:space="preserve">(9)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Burglary 2 or residential burglary conviction.</w:t>
      </w:r>
    </w:p>
    <w:p>
      <w:pPr>
        <w:spacing w:before="0" w:after="0" w:line="408" w:lineRule="exact"/>
        <w:ind w:left="0" w:right="0" w:firstLine="576"/>
        <w:jc w:val="left"/>
      </w:pPr>
      <w:r>
        <w:rPr/>
        <w:t xml:space="preserve">(11)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prior Burglary 1 conviction, and two points for each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prior sex offense conviction and juvenile prior class A felony sex offense adjudication.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w:t>
      </w:r>
      <w:r>
        <w:t>((</w:t>
      </w:r>
      <w:r>
        <w:rPr>
          <w:strike/>
        </w:rPr>
        <w:t xml:space="preserve">domestic violence</w:t>
      </w:r>
      <w:r>
        <w:t>))</w:t>
      </w:r>
      <w:r>
        <w:rPr/>
        <w:t xml:space="preserve"> offense </w:t>
      </w:r>
      <w:r>
        <w:t>((</w:t>
      </w:r>
      <w:r>
        <w:rPr>
          <w:strike/>
        </w:rPr>
        <w:t xml:space="preserve">where</w:t>
      </w:r>
      <w:r>
        <w:t>))</w:t>
      </w:r>
      <w:r>
        <w:rPr/>
        <w:t xml:space="preserve"> </w:t>
      </w:r>
      <w:r>
        <w:rPr>
          <w:u w:val="single"/>
        </w:rPr>
        <w:t xml:space="preserve">for</w:t>
      </w:r>
      <w:r>
        <w:rPr/>
        <w:t xml:space="preserve"> domestic violence as defined in RCW 9.94A.030 </w:t>
      </w:r>
      <w:r>
        <w:t>((</w:t>
      </w:r>
      <w:r>
        <w:rPr>
          <w:strike/>
        </w:rPr>
        <w:t xml:space="preserve">was pleaded and proven</w:t>
      </w:r>
      <w:r>
        <w:t>))</w:t>
      </w:r>
      <w:r>
        <w:rPr/>
        <w:t xml:space="preserve">,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t>
      </w:r>
      <w:r>
        <w:t>((</w:t>
      </w:r>
      <w:r>
        <w:rPr>
          <w:strike/>
        </w:rPr>
        <w:t xml:space="preserve">where</w:t>
      </w:r>
      <w:r>
        <w:t>))</w:t>
      </w:r>
      <w:r>
        <w:rPr/>
        <w:t xml:space="preserve"> </w:t>
      </w:r>
      <w:r>
        <w:rPr>
          <w:u w:val="single"/>
        </w:rPr>
        <w:t xml:space="preserve">for</w:t>
      </w:r>
      <w:r>
        <w:rPr/>
        <w:t xml:space="preserve"> domestic violence as defined in RCW 9.94A.030 </w:t>
      </w:r>
      <w:r>
        <w:t>((</w:t>
      </w:r>
      <w:r>
        <w:rPr>
          <w:strike/>
        </w:rPr>
        <w:t xml:space="preserve">was pleaded and proven</w:t>
      </w:r>
      <w:r>
        <w:t>))</w:t>
      </w:r>
      <w:r>
        <w:rPr/>
        <w:t xml:space="preserve">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t>
      </w:r>
      <w:r>
        <w:t>((</w:t>
      </w:r>
      <w:r>
        <w:rPr>
          <w:strike/>
        </w:rPr>
        <w:t xml:space="preserve">where</w:t>
      </w:r>
      <w:r>
        <w:t>))</w:t>
      </w:r>
      <w:r>
        <w:rPr/>
        <w:t xml:space="preserve"> </w:t>
      </w:r>
      <w:r>
        <w:rPr>
          <w:u w:val="single"/>
        </w:rPr>
        <w:t xml:space="preserve">for</w:t>
      </w:r>
      <w:r>
        <w:rPr/>
        <w:t xml:space="preserve"> domestic violence as defined in RCW 9.94A.030 </w:t>
      </w:r>
      <w:r>
        <w:t>((</w:t>
      </w:r>
      <w:r>
        <w:rPr>
          <w:strike/>
        </w:rPr>
        <w:t xml:space="preserve">was pleaded and proven</w:t>
      </w:r>
      <w:r>
        <w:t>))</w:t>
      </w:r>
      <w:r>
        <w:rPr/>
        <w:t xml:space="preserve">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rPr/>
        <w:t xml:space="preserve">(c) Count one point for each adult prior conviction for a repetitive domestic violence offense as defined in RCW 9.94A.030</w:t>
      </w:r>
      <w:r>
        <w:t>((</w:t>
      </w:r>
      <w:r>
        <w:rPr>
          <w:strike/>
        </w:rPr>
        <w:t xml:space="preserve">, where domestic violence as defined in RCW 9.94A.030, was pleaded and proven</w:t>
      </w:r>
      <w:r>
        <w:t>))</w:t>
      </w:r>
      <w:r>
        <w:rPr/>
        <w:t xml:space="preserve">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5ae7d90b257b46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262d13a5148e1" /><Relationship Type="http://schemas.openxmlformats.org/officeDocument/2006/relationships/footer" Target="/word/footer1.xml" Id="R5ae7d90b257b462a" /></Relationships>
</file>