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2f07bc0ed74853" /></Relationships>
</file>

<file path=word/document.xml><?xml version="1.0" encoding="utf-8"?>
<w:document xmlns:w="http://schemas.openxmlformats.org/wordprocessingml/2006/main">
  <w:body>
    <w:p>
      <w:r>
        <w:t>H-2181.2</w:t>
      </w:r>
    </w:p>
    <w:p>
      <w:pPr>
        <w:jc w:val="center"/>
      </w:pPr>
      <w:r>
        <w:t>_______________________________________________</w:t>
      </w:r>
    </w:p>
    <w:p/>
    <w:p>
      <w:pPr>
        <w:jc w:val="center"/>
      </w:pPr>
      <w:r>
        <w:rPr>
          <w:b/>
        </w:rPr>
        <w:t>HOUSE BILL 2093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Griffey, Leavitt, Bronoske, Couture, Robertson, Klicker, Sandlin, Stokesbary, Chambers, Eslick, Graham, Barnard, Jacobsen, Cheney, Caldier, and Hutchins</w:t>
      </w:r>
    </w:p>
    <w:p/>
    <w:p>
      <w:r>
        <w:rPr>
          <w:t xml:space="preserve">Prefiled 01/03/24.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safety and justice in the civil commitment of sexually violent predators; amending RCW 71.09.020, 71.09.020, 71.09.090, 71.09.092, 71.09.092, 71.09.096, 71.09.096, 71.09.097, 71.09.097, and 9.94A.717; adding new sections to chapter 71.09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2021 c 236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t xml:space="preserve">(3)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(4) "Health care practitioner" means an individual or firm licensed or certified to engage actively in a regulated health profession.</w:t>
      </w:r>
    </w:p>
    <w:p>
      <w:pPr>
        <w:spacing w:before="0" w:after="0" w:line="408" w:lineRule="exact"/>
        <w:ind w:left="0" w:right="0" w:firstLine="576"/>
        <w:jc w:val="left"/>
      </w:pPr>
      <w:r>
        <w:rPr/>
        <w:t xml:space="preserve">(5) "Health care services" means those services provided by health professionals licensed pursuant to RCW 18.120.020(4).</w:t>
      </w:r>
    </w:p>
    <w:p>
      <w:pPr>
        <w:spacing w:before="0" w:after="0" w:line="408" w:lineRule="exact"/>
        <w:ind w:left="0" w:right="0" w:firstLine="576"/>
        <w:jc w:val="left"/>
      </w:pPr>
      <w:r>
        <w:rPr/>
        <w:t xml:space="preserve">(6) "Health profession" means those licensed or regulated professions set forth in RCW 18.120.020(4).</w:t>
      </w:r>
    </w:p>
    <w:p>
      <w:pPr>
        <w:spacing w:before="0" w:after="0" w:line="408" w:lineRule="exact"/>
        <w:ind w:left="0" w:right="0" w:firstLine="576"/>
        <w:jc w:val="left"/>
      </w:pPr>
      <w:r>
        <w:rPr/>
        <w:t xml:space="preserve">(7)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rPr/>
        <w:t xml:space="preserve">(8)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(9)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(10)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(11)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(12)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(13)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(14)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w:t>
      </w:r>
      <w:r>
        <w:t>((</w:t>
      </w:r>
      <w:r>
        <w:rPr>
          <w:strike/>
        </w:rPr>
        <w:t xml:space="preserve">s</w:t>
      </w:r>
      <w:r>
        <w:t>))</w:t>
      </w:r>
      <w:r>
        <w:rPr/>
        <w:t xml:space="preserve"> </w:t>
      </w:r>
      <w:r>
        <w:rPr>
          <w:u w:val="single"/>
        </w:rPr>
        <w:t xml:space="preserve">locations where the public is known to congregate</w:t>
      </w:r>
      <w:r>
        <w:rPr/>
        <w:t xml:space="preserve">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(15) "Secretary" means the secretary of social and health services or the secretary's designee.</w:t>
      </w:r>
    </w:p>
    <w:p>
      <w:pPr>
        <w:spacing w:before="0" w:after="0" w:line="408" w:lineRule="exact"/>
        <w:ind w:left="0" w:right="0" w:firstLine="576"/>
        <w:jc w:val="left"/>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(17)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(18)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(19)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(20)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t xml:space="preserve">(21)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2021 c 236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"Fair share principles" and "fair share principles of release" means that each </w:t>
      </w:r>
      <w:r>
        <w:t>((</w:t>
      </w:r>
      <w:r>
        <w:rPr>
          <w:strike/>
        </w:rPr>
        <w:t xml:space="preserve">county</w:t>
      </w:r>
      <w:r>
        <w:t>))</w:t>
      </w:r>
      <w:r>
        <w:rPr/>
        <w:t xml:space="preserve"> </w:t>
      </w:r>
      <w:r>
        <w:rPr>
          <w:u w:val="single"/>
        </w:rPr>
        <w:t xml:space="preserve">region within the state</w:t>
      </w:r>
      <w:r>
        <w:rPr/>
        <w:t xml:space="preserve"> has adequate options for conditional release housing placements in a number generally equivalent to the number of residents from that </w:t>
      </w:r>
      <w:r>
        <w:t>((</w:t>
      </w:r>
      <w:r>
        <w:rPr>
          <w:strike/>
        </w:rPr>
        <w:t xml:space="preserve">county</w:t>
      </w:r>
      <w:r>
        <w:t>))</w:t>
      </w:r>
      <w:r>
        <w:rPr/>
        <w:t xml:space="preserve"> </w:t>
      </w:r>
      <w:r>
        <w:rPr>
          <w:u w:val="single"/>
        </w:rPr>
        <w:t xml:space="preserve">region</w:t>
      </w:r>
      <w:r>
        <w:rPr/>
        <w:t xml:space="preserve"> who are subject to total confinement pursuant to this chapter.</w:t>
      </w:r>
    </w:p>
    <w:p>
      <w:pPr>
        <w:spacing w:before="0" w:after="0" w:line="408" w:lineRule="exact"/>
        <w:ind w:left="0" w:right="0" w:firstLine="576"/>
        <w:jc w:val="left"/>
      </w:pPr>
      <w:r>
        <w:rPr/>
        <w:t xml:space="preserve">(3)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(4) "Health care practitioner" means an individual or firm licensed or certified to engage actively in a regulated health profession.</w:t>
      </w:r>
    </w:p>
    <w:p>
      <w:pPr>
        <w:spacing w:before="0" w:after="0" w:line="408" w:lineRule="exact"/>
        <w:ind w:left="0" w:right="0" w:firstLine="576"/>
        <w:jc w:val="left"/>
      </w:pPr>
      <w:r>
        <w:rPr/>
        <w:t xml:space="preserve">(5) "Health care services" means those services provided by health professionals licensed pursuant to RCW 18.120.020(4).</w:t>
      </w:r>
    </w:p>
    <w:p>
      <w:pPr>
        <w:spacing w:before="0" w:after="0" w:line="408" w:lineRule="exact"/>
        <w:ind w:left="0" w:right="0" w:firstLine="576"/>
        <w:jc w:val="left"/>
      </w:pPr>
      <w:r>
        <w:rPr/>
        <w:t xml:space="preserve">(6) "Health profession" means those licensed or regulated professions set forth in RCW 18.120.020(4).</w:t>
      </w:r>
    </w:p>
    <w:p>
      <w:pPr>
        <w:spacing w:before="0" w:after="0" w:line="408" w:lineRule="exact"/>
        <w:ind w:left="0" w:right="0" w:firstLine="576"/>
        <w:jc w:val="left"/>
      </w:pPr>
      <w:r>
        <w:rPr/>
        <w:t xml:space="preserve">(7)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 </w:t>
      </w:r>
      <w:r>
        <w:rPr>
          <w:u w:val="single"/>
        </w:rPr>
        <w:t xml:space="preserve">A less restrictive alternative may only include a housing placement that is owned by the department, operated by the department, or operated under contract with the department.</w:t>
      </w:r>
    </w:p>
    <w:p>
      <w:pPr>
        <w:spacing w:before="0" w:after="0" w:line="408" w:lineRule="exact"/>
        <w:ind w:left="0" w:right="0" w:firstLine="576"/>
        <w:jc w:val="left"/>
      </w:pPr>
      <w:r>
        <w:rPr/>
        <w:t xml:space="preserve">(8)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(9)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(10)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(11)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(12)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(13)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(14)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w:t>
      </w:r>
      <w:r>
        <w:t>((</w:t>
      </w:r>
      <w:r>
        <w:rPr>
          <w:strike/>
        </w:rPr>
        <w:t xml:space="preserve">s</w:t>
      </w:r>
      <w:r>
        <w:t>))</w:t>
      </w:r>
      <w:r>
        <w:rPr/>
        <w:t xml:space="preserve"> </w:t>
      </w:r>
      <w:r>
        <w:rPr>
          <w:u w:val="single"/>
        </w:rPr>
        <w:t xml:space="preserve">locations where the public is known to congregate</w:t>
      </w:r>
      <w:r>
        <w:rPr/>
        <w:t xml:space="preserve">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(15) "Secretary" means the secretary of social and health services or the secretary's designee.</w:t>
      </w:r>
    </w:p>
    <w:p>
      <w:pPr>
        <w:spacing w:before="0" w:after="0" w:line="408" w:lineRule="exact"/>
        <w:ind w:left="0" w:right="0" w:firstLine="576"/>
        <w:jc w:val="left"/>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(17)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(18)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(19)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(20)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t xml:space="preserve">(21)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2021 c 236 s 4 are each amended to read as follows:</w:t>
      </w:r>
    </w:p>
    <w:p>
      <w:pPr>
        <w:spacing w:before="0" w:after="0" w:line="408" w:lineRule="exact"/>
        <w:ind w:left="0" w:right="0" w:firstLine="576"/>
        <w:jc w:val="left"/>
      </w:pPr>
      <w:r>
        <w:rPr/>
        <w:t xml:space="preserve">(1)(a) If the secretary determines that the person's condition has so changed that the person no longer meets the definition of a sexually violent predator, the secretary shall authorize the person to petition the court for unconditional discharge. The petition shall be filed with the court and served upon the prosecuting agency responsible for the initial commitment. The court, upon receipt of the petition for unconditional discharge, shall within 45 days order a hearing.</w:t>
      </w:r>
    </w:p>
    <w:p>
      <w:pPr>
        <w:spacing w:before="0" w:after="0" w:line="408" w:lineRule="exact"/>
        <w:ind w:left="0" w:right="0" w:firstLine="576"/>
        <w:jc w:val="left"/>
      </w:pPr>
      <w:r>
        <w:rPr/>
        <w:t xml:space="preserve">(b) 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identify a less restrictive alternative placement that satisfies RCW 71.09.092 (1) through (4). Once identified, notice of the placement shall be filed with the court and served upon: The prosecuting agency responsible for the initial commitment; </w:t>
      </w:r>
      <w:r>
        <w:rPr>
          <w:u w:val="single"/>
        </w:rPr>
        <w:t xml:space="preserve">the prosecuting agency of the county where the person will be conditionally released to;</w:t>
      </w:r>
      <w:r>
        <w:rPr/>
        <w:t xml:space="preserve"> any person or persons identified in RCW 71.09.140(2)(a) who have opted to receive notifications under this chapter; and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w:t>
      </w:r>
      <w:r>
        <w:rPr>
          <w:u w:val="single"/>
        </w:rPr>
        <w:t xml:space="preserve">the prosecuting agency of the county where the person will be conditionally released to,</w:t>
      </w:r>
      <w:r>
        <w:rPr/>
        <w:t xml:space="preserve">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(c)(i) If the court at the show cause hearing determines that either: (A) The state has failed to present prima facie evidence that the committed person continues to meet the definition of a sexually violent predator; or (B) probable cause exists to believe that the person's condition has so changed that the person no longer meets the definition of a sexually violent predator, then the court shall set a hearing on the issue of unconditional discharge.</w:t>
      </w:r>
    </w:p>
    <w:p>
      <w:pPr>
        <w:spacing w:before="0" w:after="0" w:line="408" w:lineRule="exact"/>
        <w:ind w:left="0" w:right="0" w:firstLine="576"/>
        <w:jc w:val="left"/>
      </w:pPr>
      <w:r>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or if an immediately preceding less restrictive alternative was revoked due to the loss of adequate housing or treatment for reasons other than noncompliance with housing requirements, treatment, or other conditions of the less restrictive alternative, the court shall consider whether release to a less restrictive alternative would be in the best interests of the person and conditions can be imposed that would adequately protect the community, without considering whether the person's condition has changed.</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Whenever the person petitions the court for conditional release to a less restrictive alternative, regardless of whether the petition is authorized by the secretary, the person may not propose a specific less restrictive alternative placement unless:</w:t>
      </w:r>
    </w:p>
    <w:p>
      <w:pPr>
        <w:spacing w:before="0" w:after="0" w:line="408" w:lineRule="exact"/>
        <w:ind w:left="0" w:right="0" w:firstLine="576"/>
        <w:jc w:val="left"/>
      </w:pPr>
      <w:r>
        <w:rPr>
          <w:u w:val="single"/>
        </w:rPr>
        <w:t xml:space="preserve">(a) The court orders the department to identify a less restrictive alternative placement available to the person pursuant to subsection (1)(b) or (2)(c)(ii) of this section; the department does not identify a qualifying placement within 90 days; and the department provides a written certification to the court, the prosecuting agency responsible for the initial commitment, and the person and his or her counsel, detailing the efforts of the department to identify a qualifying placement; or</w:t>
      </w:r>
    </w:p>
    <w:p>
      <w:pPr>
        <w:spacing w:before="0" w:after="0" w:line="408" w:lineRule="exact"/>
        <w:ind w:left="0" w:right="0" w:firstLine="576"/>
        <w:jc w:val="left"/>
      </w:pPr>
      <w:r>
        <w:rPr>
          <w:u w:val="single"/>
        </w:rPr>
        <w:t xml:space="preserve">(b) The person provides notice to the court and the prosecuting agency responsible for the initial commitment of his or her intent to propose a specific less restrictive alternative placement; the court provides the department a specified time frame to identify a less restrictive alternative placement available to the person that satisfies RCW 71.09.092 (1) through (4); and the department either:</w:t>
      </w:r>
    </w:p>
    <w:p>
      <w:pPr>
        <w:spacing w:before="0" w:after="0" w:line="408" w:lineRule="exact"/>
        <w:ind w:left="0" w:right="0" w:firstLine="576"/>
        <w:jc w:val="left"/>
      </w:pPr>
      <w:r>
        <w:rPr>
          <w:u w:val="single"/>
        </w:rPr>
        <w:t xml:space="preserve">(i) Identifies a qualifying placement within the specified time frame; or</w:t>
      </w:r>
    </w:p>
    <w:p>
      <w:pPr>
        <w:spacing w:before="0" w:after="0" w:line="408" w:lineRule="exact"/>
        <w:ind w:left="0" w:right="0" w:firstLine="576"/>
        <w:jc w:val="left"/>
      </w:pPr>
      <w:r>
        <w:rPr>
          <w:u w:val="single"/>
        </w:rPr>
        <w:t xml:space="preserve">(ii) Does not identify a qualifying placement, and instead provides a written certification to the court, the prosecuting agency responsible for the initial commitment, and the person and his or her counsel, detailing the efforts of the department to identify a qualifying placement.</w:t>
      </w:r>
    </w:p>
    <w:p>
      <w:pPr>
        <w:spacing w:before="0" w:after="0" w:line="408" w:lineRule="exact"/>
        <w:ind w:left="0" w:right="0" w:firstLine="576"/>
        <w:jc w:val="left"/>
      </w:pPr>
      <w:r>
        <w:rPr>
          <w:u w:val="single"/>
        </w:rPr>
        <w:t xml:space="preserve">(6)</w:t>
      </w:r>
      <w:r>
        <w:rPr/>
        <w:t xml:space="preserve"> 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2021 c 236 s 5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complies with distance restrictions </w:t>
      </w:r>
      <w:r>
        <w:rPr>
          <w:u w:val="single"/>
        </w:rPr>
        <w:t xml:space="preserve">pursuant to RCW 71.09.096(4)(a)</w:t>
      </w:r>
      <w:r>
        <w:rPr/>
        <w:t xml:space="preserve">,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if the department has proposed housing that is outside of the county of commitment, a documented effort was made by the department to ensure that placement is consistent with fair share principles of release; (5) the person is willing to comply with the treatment provider and all requirements imposed by the treatment provider and by the court; and (6)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2021 c 236 s 5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complies with distance restrictions </w:t>
      </w:r>
      <w:r>
        <w:rPr>
          <w:u w:val="single"/>
        </w:rPr>
        <w:t xml:space="preserve">pursuant to RCW 71.09.096(4)(a)</w:t>
      </w:r>
      <w:r>
        <w:rPr/>
        <w:t xml:space="preserve">, is sufficiently secure to protect the community, </w:t>
      </w:r>
      <w:r>
        <w:rPr>
          <w:u w:val="single"/>
        </w:rPr>
        <w:t xml:space="preserve">is owned by the department, operated by the department, or operated under contract with the department,</w:t>
      </w:r>
      <w:r>
        <w:rPr/>
        <w:t xml:space="preserve">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if the department has proposed housing that is outside of the county of commitment, a documented effort was made by the department to ensure that placement is consistent with fair share principles of release; (5) the person is willing to comply with the treatment provider and all requirements imposed by the treatment provider and by the court; and (6)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2021 c 236 s 6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(4)(a) Prior to authorizing any release to a less restrictive alternative, the court shall impose such conditions upon the person as are necessary to ensure the safety of the community. In imposing conditions, the court must impose a restriction on the proximity of the person's residence to public or private schools providing instruction to kindergarten or any grades one through 12 in accordance with RCW 72.09.340. </w:t>
      </w:r>
      <w:r>
        <w:rPr>
          <w:u w:val="single"/>
        </w:rPr>
        <w:t xml:space="preserve">In no case shall the person's residence be located adjacent to, immediately across a street or parking lot from, or within the line of sight of a risk potential activity or facility.</w:t>
      </w:r>
      <w:r>
        <w:rPr/>
        <w:t xml:space="preserve"> Courts shall require a minimum distance restriction of 500 feet on the proximity of the person's residence to child care facilities </w:t>
      </w:r>
      <w:r>
        <w:t>((</w:t>
      </w:r>
      <w:r>
        <w:rPr>
          <w:strike/>
        </w:rPr>
        <w:t xml:space="preserve">and</w:t>
      </w:r>
      <w:r>
        <w:t>))</w:t>
      </w:r>
      <w:r>
        <w:rPr>
          <w:u w:val="single"/>
        </w:rPr>
        <w:t xml:space="preserve">, bus stops, academic or educational programs,</w:t>
      </w:r>
      <w:r>
        <w:rPr/>
        <w:t xml:space="preserve"> public or private schools providing instruction to kindergarten or any grades one through 12</w:t>
      </w:r>
      <w:r>
        <w:rPr>
          <w:u w:val="single"/>
        </w:rPr>
        <w:t xml:space="preserve">, and other locations that may trigger risk behavior</w:t>
      </w:r>
      <w:r>
        <w:rPr/>
        <w:t xml:space="preserve">. The court shall order the department of corrections to investigate the less restrictive alternative and, within 60 days of the order to investigate, recommend any additional conditions to the court. These conditions shall be individualized to address the person's specific risk factors and criminogenic needs and may include, but are not limited to</w:t>
      </w:r>
      <w:r>
        <w:t>((</w:t>
      </w:r>
      <w:r>
        <w:rPr>
          <w:strike/>
        </w:rPr>
        <w:t xml:space="preserve">[,]</w:t>
      </w:r>
      <w:r>
        <w:t>))</w:t>
      </w:r>
      <w:r>
        <w:rPr>
          <w:u w:val="single"/>
        </w:rPr>
        <w:t xml:space="preserve">,</w:t>
      </w:r>
      <w:r>
        <w:rPr/>
        <w:t xml:space="preserve"> the following: Specification of residence or restrictions on residence including distance restrictions, specification of contact with a reasonable number of individuals upon the person's request who are verified by the department of corrections to be appropriate social contacts,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system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(b) To the greatest extent possible, the person, person's counsel, prosecuting agency responsible for the initial commitment, </w:t>
      </w:r>
      <w:r>
        <w:rPr>
          <w:u w:val="single"/>
        </w:rPr>
        <w:t xml:space="preserve">the prosecuting agency of the county where the person will be conditionally released to,</w:t>
      </w:r>
      <w:r>
        <w:rPr/>
        <w:t xml:space="preserve">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proposed by the department, the court shall consider whether the person's less restrictive alternative placement is in accordance with fair share principles.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 the court determines that the person's return to his or her county of commitment would be inappropriate considering any court-issued protection orders, victim safety concerns that cannot be addressed through use of global positioning system technology, the unavailability of appropriate treatment or facilities that would adequately protect the community, negative influences on the person, and the location of family or other persons or organizations offering support to the person. 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t xml:space="preserve">(b)(i) When the department develops a less restrictive alternative placement under this section,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t xml:space="preserve">(iv) In developing, modifying, and enforcing less restrictive alternatives, the department shall be deemed to be performing a quasi-judicial function.</w:t>
      </w:r>
    </w:p>
    <w:p>
      <w:pPr>
        <w:spacing w:before="0" w:after="0" w:line="408" w:lineRule="exact"/>
        <w:ind w:left="0" w:right="0" w:firstLine="576"/>
        <w:jc w:val="left"/>
      </w:pPr>
      <w:r>
        <w:rPr/>
        <w:t xml:space="preserve">(c) If the committed person is not conditionally released to his or her county of commitment, the department shall provide the law and justice council of the county in which the person is conditionally released with notice and a written explanation, including whether the department remains in compliance with fair share principles regarding releases under this chapter.</w:t>
      </w:r>
    </w:p>
    <w:p>
      <w:pPr>
        <w:spacing w:before="0" w:after="0" w:line="408" w:lineRule="exact"/>
        <w:ind w:left="0" w:right="0" w:firstLine="576"/>
        <w:jc w:val="left"/>
      </w:pPr>
      <w:r>
        <w:rPr/>
        <w:t xml:space="preserve">(d) For purposes of this section, the person's county of commitment means the county of the court which ordered the person's commitment.</w:t>
      </w:r>
    </w:p>
    <w:p>
      <w:pPr>
        <w:spacing w:before="0" w:after="0" w:line="408" w:lineRule="exact"/>
        <w:ind w:left="0" w:right="0" w:firstLine="576"/>
        <w:jc w:val="left"/>
      </w:pPr>
      <w:r>
        <w:rPr/>
        <w:t xml:space="preserve">(e) This subsection (5) does not apply to releases to a secure community transition facility under RCW 71.09.250.</w:t>
      </w:r>
    </w:p>
    <w:p>
      <w:pPr>
        <w:spacing w:before="0" w:after="0" w:line="408" w:lineRule="exact"/>
        <w:ind w:left="0" w:right="0" w:firstLine="576"/>
        <w:jc w:val="left"/>
      </w:pPr>
      <w:r>
        <w:rPr/>
        <w:t xml:space="preserve">(6)(a) When ordered by the court, the department must provide less restrictive alternative treatment that includes, at a minimum:</w:t>
      </w:r>
    </w:p>
    <w:p>
      <w:pPr>
        <w:spacing w:before="0" w:after="0" w:line="408" w:lineRule="exact"/>
        <w:ind w:left="0" w:right="0" w:firstLine="576"/>
        <w:jc w:val="left"/>
      </w:pPr>
      <w:r>
        <w:rPr/>
        <w:t xml:space="preserve">(i) The services identified in the person's discharge plan as outlined in RCW 71.09.080(4);</w:t>
      </w:r>
    </w:p>
    <w:p>
      <w:pPr>
        <w:spacing w:before="0" w:after="0" w:line="408" w:lineRule="exact"/>
        <w:ind w:left="0" w:right="0" w:firstLine="576"/>
        <w:jc w:val="left"/>
      </w:pPr>
      <w:r>
        <w:rPr/>
        <w:t xml:space="preserve">(ii) The assignment of a community care coordinator;</w:t>
      </w:r>
    </w:p>
    <w:p>
      <w:pPr>
        <w:spacing w:before="0" w:after="0" w:line="408" w:lineRule="exact"/>
        <w:ind w:left="0" w:right="0" w:firstLine="576"/>
        <w:jc w:val="left"/>
      </w:pPr>
      <w:r>
        <w:rPr/>
        <w:t xml:space="preserve">(iii) Regular contacts with providers of court-ordered treatment services;</w:t>
      </w:r>
    </w:p>
    <w:p>
      <w:pPr>
        <w:spacing w:before="0" w:after="0" w:line="408" w:lineRule="exact"/>
        <w:ind w:left="0" w:right="0" w:firstLine="576"/>
        <w:jc w:val="left"/>
      </w:pPr>
      <w:r>
        <w:rPr/>
        <w:t xml:space="preserve">(iv) Community escorts, if needed;</w:t>
      </w:r>
    </w:p>
    <w:p>
      <w:pPr>
        <w:spacing w:before="0" w:after="0" w:line="408" w:lineRule="exact"/>
        <w:ind w:left="0" w:right="0" w:firstLine="576"/>
        <w:jc w:val="left"/>
      </w:pPr>
      <w:r>
        <w:rPr/>
        <w:t xml:space="preserve">(v) A transition plan that addresses the person's access to continued services upon unconditional discharge;</w:t>
      </w:r>
    </w:p>
    <w:p>
      <w:pPr>
        <w:spacing w:before="0" w:after="0" w:line="408" w:lineRule="exact"/>
        <w:ind w:left="0" w:right="0" w:firstLine="576"/>
        <w:jc w:val="left"/>
      </w:pPr>
      <w:r>
        <w:rPr/>
        <w:t xml:space="preserve">(vi) Financial support for necessary housing;</w:t>
      </w:r>
    </w:p>
    <w:p>
      <w:pPr>
        <w:spacing w:before="0" w:after="0" w:line="408" w:lineRule="exact"/>
        <w:ind w:left="0" w:right="0" w:firstLine="576"/>
        <w:jc w:val="left"/>
      </w:pPr>
      <w:r>
        <w:rPr/>
        <w:t xml:space="preserve">(vii) Life skills training and disability accommodations, if needed; and</w:t>
      </w:r>
    </w:p>
    <w:p>
      <w:pPr>
        <w:spacing w:before="0" w:after="0" w:line="408" w:lineRule="exact"/>
        <w:ind w:left="0" w:right="0" w:firstLine="576"/>
        <w:jc w:val="left"/>
      </w:pPr>
      <w:r>
        <w:rPr/>
        <w:t xml:space="preserve">(viii) Assistance in pursuing benefits, education, and employment.</w:t>
      </w:r>
    </w:p>
    <w:p>
      <w:pPr>
        <w:spacing w:before="0" w:after="0" w:line="408" w:lineRule="exact"/>
        <w:ind w:left="0" w:right="0" w:firstLine="576"/>
        <w:jc w:val="left"/>
      </w:pPr>
      <w:r>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t xml:space="preserve">(7)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(8)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w:t>
      </w:r>
      <w:r>
        <w:t>((</w:t>
      </w:r>
      <w:r>
        <w:rPr>
          <w:strike/>
        </w:rPr>
        <w:t xml:space="preserve">agency</w:t>
      </w:r>
      <w:r>
        <w:t>))</w:t>
      </w:r>
      <w:r>
        <w:rPr/>
        <w:t xml:space="preserve"> </w:t>
      </w:r>
      <w:r>
        <w:rPr>
          <w:u w:val="single"/>
        </w:rPr>
        <w:t xml:space="preserve">agencies</w:t>
      </w:r>
      <w:r>
        <w:rPr/>
        <w:t xml:space="preserve"> so </w:t>
      </w:r>
      <w:r>
        <w:t>((</w:t>
      </w:r>
      <w:r>
        <w:rPr>
          <w:strike/>
        </w:rPr>
        <w:t xml:space="preserve">determines</w:t>
      </w:r>
      <w:r>
        <w:t>))</w:t>
      </w:r>
      <w:r>
        <w:rPr/>
        <w:t xml:space="preserve"> </w:t>
      </w:r>
      <w:r>
        <w:rPr>
          <w:u w:val="single"/>
        </w:rPr>
        <w:t xml:space="preserve">determine</w:t>
      </w:r>
      <w:r>
        <w:rPr/>
        <w:t xml:space="preserve">. The questions to be determined by the court are whether the person shall continue to be conditionally released to a less restrictive alternative, and if so, whether a modification to the person's less restrictive alternative order is appropriate to ensure the conditional release remains in the best interest of the person and adequate to protect the victim and the community. The court in making its determination shall be aided by the periodic reports filed pursuant to subsection (7)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2021 c 236 s 6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(4)(a) Prior to authorizing any release to a less restrictive alternative, the court shall impose such conditions upon the person as are necessary to ensure the safety of the community. In imposing conditions, the court must impose a restriction on the proximity of the person's residence to public or private schools providing instruction to kindergarten or any grades one through 12 in accordance with RCW 72.09.340. </w:t>
      </w:r>
      <w:r>
        <w:rPr>
          <w:u w:val="single"/>
        </w:rPr>
        <w:t xml:space="preserve">In no case shall the person's residence be located adjacent to, immediately across a street or parking lot from, or within the line of sight of a risk potential activity or facility.</w:t>
      </w:r>
      <w:r>
        <w:rPr/>
        <w:t xml:space="preserve"> Courts shall require a minimum distance restriction of 500 feet on the proximity of the person's residence to child care facilities </w:t>
      </w:r>
      <w:r>
        <w:t>((</w:t>
      </w:r>
      <w:r>
        <w:rPr>
          <w:strike/>
        </w:rPr>
        <w:t xml:space="preserve">and</w:t>
      </w:r>
      <w:r>
        <w:t>))</w:t>
      </w:r>
      <w:r>
        <w:rPr>
          <w:u w:val="single"/>
        </w:rPr>
        <w:t xml:space="preserve">, bus stops, academic or educational programs,</w:t>
      </w:r>
      <w:r>
        <w:rPr/>
        <w:t xml:space="preserve"> public or private schools providing instruction to kindergarten or any grades one through 12</w:t>
      </w:r>
      <w:r>
        <w:rPr>
          <w:u w:val="single"/>
        </w:rPr>
        <w:t xml:space="preserve">, and other locations that may trigger risk behavior</w:t>
      </w:r>
      <w:r>
        <w:rPr/>
        <w:t xml:space="preserve">. The court shall order the department of corrections to investigate the less restrictive alternative and, within 60 days of the order to investigate, recommend any additional conditions to the court. These conditions shall be individualized to address the person's specific risk factors and criminogenic needs and may include, but are not limited to</w:t>
      </w:r>
      <w:r>
        <w:t>((</w:t>
      </w:r>
      <w:r>
        <w:rPr>
          <w:strike/>
        </w:rPr>
        <w:t xml:space="preserve">[,]</w:t>
      </w:r>
      <w:r>
        <w:t>))</w:t>
      </w:r>
      <w:r>
        <w:rPr>
          <w:u w:val="single"/>
        </w:rPr>
        <w:t xml:space="preserve">,</w:t>
      </w:r>
      <w:r>
        <w:rPr/>
        <w:t xml:space="preserve"> the following: Specification of residence or restrictions on residence including distance restrictions, specification of contact with a reasonable number of individuals upon the person's request who are verified by the department of corrections to be appropriate social contacts,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system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(b) To the greatest extent possible, the person, person's counsel, prosecuting agency responsible for the initial commitment, </w:t>
      </w:r>
      <w:r>
        <w:rPr>
          <w:u w:val="single"/>
        </w:rPr>
        <w:t xml:space="preserve">the prosecuting agency of the county where the person will be conditionally released to,</w:t>
      </w:r>
      <w:r>
        <w:rPr/>
        <w:t xml:space="preserve">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proposed by the department, the court shall consider whether the person's less restrictive alternative placement is in accordance with fair share principles. To ensure equitable distribution of releases, and prevent the disproportionate grouping of persons subject to less restrictive orders in any one </w:t>
      </w:r>
      <w:r>
        <w:t>((</w:t>
      </w:r>
      <w:r>
        <w:rPr>
          <w:strike/>
        </w:rPr>
        <w:t xml:space="preserve">county</w:t>
      </w:r>
      <w:r>
        <w:t>))</w:t>
      </w:r>
      <w:r>
        <w:rPr/>
        <w:t xml:space="preserve"> </w:t>
      </w:r>
      <w:r>
        <w:rPr>
          <w:u w:val="single"/>
        </w:rPr>
        <w:t xml:space="preserve">region within the state</w:t>
      </w:r>
      <w:r>
        <w:rPr/>
        <w:t xml:space="preserve">, or in any one jurisdiction or community within a </w:t>
      </w:r>
      <w:r>
        <w:t>((</w:t>
      </w:r>
      <w:r>
        <w:rPr>
          <w:strike/>
        </w:rPr>
        <w:t xml:space="preserve">county</w:t>
      </w:r>
      <w:r>
        <w:t>))</w:t>
      </w:r>
      <w:r>
        <w:rPr/>
        <w:t xml:space="preserve"> </w:t>
      </w:r>
      <w:r>
        <w:rPr>
          <w:u w:val="single"/>
        </w:rPr>
        <w:t xml:space="preserve">region</w:t>
      </w:r>
      <w:r>
        <w:rPr/>
        <w:t xml:space="preserve">, the legislature finds it is appropriate for releases to a less restrictive alternative to occur in 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 the court determines that the person's return to his or her county of commitment would be inappropriate considering any court-issued protection orders, victim safety concerns that cannot be addressed through use of global positioning system technology, the unavailability of appropriate treatment or facilities that would adequately protect the community, negative influences on the person, and the location of family or other persons or organizations offering support to the person. If the court authorizes conditional release based on the department's proposal to a county </w:t>
      </w:r>
      <w:r>
        <w:rPr>
          <w:u w:val="single"/>
        </w:rPr>
        <w:t xml:space="preserve">in a region within the state</w:t>
      </w:r>
      <w:r>
        <w:rPr/>
        <w:t xml:space="preserve"> other than the </w:t>
      </w:r>
      <w:r>
        <w:rPr>
          <w:u w:val="single"/>
        </w:rPr>
        <w:t xml:space="preserve">region that includes the person's</w:t>
      </w:r>
      <w:r>
        <w:rPr/>
        <w:t xml:space="preserv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t xml:space="preserve">(b)(i) When the department develops a less restrictive alternative placement under this section,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t xml:space="preserve">(iv) In developing, modifying, and enforcing less restrictive alternatives, the department shall be deemed to be performing a quasi-judicial function.</w:t>
      </w:r>
    </w:p>
    <w:p>
      <w:pPr>
        <w:spacing w:before="0" w:after="0" w:line="408" w:lineRule="exact"/>
        <w:ind w:left="0" w:right="0" w:firstLine="576"/>
        <w:jc w:val="left"/>
      </w:pPr>
      <w:r>
        <w:rPr/>
        <w:t xml:space="preserve">(c) If the committed person is not conditionally released to </w:t>
      </w:r>
      <w:r>
        <w:rPr>
          <w:u w:val="single"/>
        </w:rPr>
        <w:t xml:space="preserve">the region within the state that includes</w:t>
      </w:r>
      <w:r>
        <w:rPr/>
        <w:t xml:space="preserve"> his or her county of commitment, the department shall provide the law and justice council of the county in which the person is conditionally released with notice and a written explanation, including whether the department remains in compliance with fair share principles regarding releases under this chapter.</w:t>
      </w:r>
    </w:p>
    <w:p>
      <w:pPr>
        <w:spacing w:before="0" w:after="0" w:line="408" w:lineRule="exact"/>
        <w:ind w:left="0" w:right="0" w:firstLine="576"/>
        <w:jc w:val="left"/>
      </w:pPr>
      <w:r>
        <w:rPr/>
        <w:t xml:space="preserve">(d) For purposes of this section, the person's county of commitment means the county of the court which ordered the person's commitment.</w:t>
      </w:r>
    </w:p>
    <w:p>
      <w:pPr>
        <w:spacing w:before="0" w:after="0" w:line="408" w:lineRule="exact"/>
        <w:ind w:left="0" w:right="0" w:firstLine="576"/>
        <w:jc w:val="left"/>
      </w:pPr>
      <w:r>
        <w:rPr/>
        <w:t xml:space="preserve">(e) This subsection (5) does not apply to releases to a secure community transition facility under RCW 71.09.250.</w:t>
      </w:r>
    </w:p>
    <w:p>
      <w:pPr>
        <w:spacing w:before="0" w:after="0" w:line="408" w:lineRule="exact"/>
        <w:ind w:left="0" w:right="0" w:firstLine="576"/>
        <w:jc w:val="left"/>
      </w:pPr>
      <w:r>
        <w:rPr/>
        <w:t xml:space="preserve">(6)(a) When ordered by the court, the department must provide less restrictive alternative treatment that includes, at a minimum:</w:t>
      </w:r>
    </w:p>
    <w:p>
      <w:pPr>
        <w:spacing w:before="0" w:after="0" w:line="408" w:lineRule="exact"/>
        <w:ind w:left="0" w:right="0" w:firstLine="576"/>
        <w:jc w:val="left"/>
      </w:pPr>
      <w:r>
        <w:rPr/>
        <w:t xml:space="preserve">(i) The services identified in the person's discharge plan as outlined in RCW 71.09.080(4);</w:t>
      </w:r>
    </w:p>
    <w:p>
      <w:pPr>
        <w:spacing w:before="0" w:after="0" w:line="408" w:lineRule="exact"/>
        <w:ind w:left="0" w:right="0" w:firstLine="576"/>
        <w:jc w:val="left"/>
      </w:pPr>
      <w:r>
        <w:rPr/>
        <w:t xml:space="preserve">(ii) The assignment of a community care coordinator;</w:t>
      </w:r>
    </w:p>
    <w:p>
      <w:pPr>
        <w:spacing w:before="0" w:after="0" w:line="408" w:lineRule="exact"/>
        <w:ind w:left="0" w:right="0" w:firstLine="576"/>
        <w:jc w:val="left"/>
      </w:pPr>
      <w:r>
        <w:rPr/>
        <w:t xml:space="preserve">(iii) Regular contacts with providers of court-ordered treatment services;</w:t>
      </w:r>
    </w:p>
    <w:p>
      <w:pPr>
        <w:spacing w:before="0" w:after="0" w:line="408" w:lineRule="exact"/>
        <w:ind w:left="0" w:right="0" w:firstLine="576"/>
        <w:jc w:val="left"/>
      </w:pPr>
      <w:r>
        <w:rPr/>
        <w:t xml:space="preserve">(iv) Community escorts, if needed;</w:t>
      </w:r>
    </w:p>
    <w:p>
      <w:pPr>
        <w:spacing w:before="0" w:after="0" w:line="408" w:lineRule="exact"/>
        <w:ind w:left="0" w:right="0" w:firstLine="576"/>
        <w:jc w:val="left"/>
      </w:pPr>
      <w:r>
        <w:rPr/>
        <w:t xml:space="preserve">(v) A transition plan that addresses the person's access to continued services upon unconditional discharge;</w:t>
      </w:r>
    </w:p>
    <w:p>
      <w:pPr>
        <w:spacing w:before="0" w:after="0" w:line="408" w:lineRule="exact"/>
        <w:ind w:left="0" w:right="0" w:firstLine="576"/>
        <w:jc w:val="left"/>
      </w:pPr>
      <w:r>
        <w:rPr/>
        <w:t xml:space="preserve">(vi) Financial support for necessary housing;</w:t>
      </w:r>
    </w:p>
    <w:p>
      <w:pPr>
        <w:spacing w:before="0" w:after="0" w:line="408" w:lineRule="exact"/>
        <w:ind w:left="0" w:right="0" w:firstLine="576"/>
        <w:jc w:val="left"/>
      </w:pPr>
      <w:r>
        <w:rPr/>
        <w:t xml:space="preserve">(vii) Life skills training and disability accommodations, if needed; and</w:t>
      </w:r>
    </w:p>
    <w:p>
      <w:pPr>
        <w:spacing w:before="0" w:after="0" w:line="408" w:lineRule="exact"/>
        <w:ind w:left="0" w:right="0" w:firstLine="576"/>
        <w:jc w:val="left"/>
      </w:pPr>
      <w:r>
        <w:rPr/>
        <w:t xml:space="preserve">(viii) Assistance in pursuing benefits, education, and employment.</w:t>
      </w:r>
    </w:p>
    <w:p>
      <w:pPr>
        <w:spacing w:before="0" w:after="0" w:line="408" w:lineRule="exact"/>
        <w:ind w:left="0" w:right="0" w:firstLine="576"/>
        <w:jc w:val="left"/>
      </w:pPr>
      <w:r>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t xml:space="preserve">(7)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(8)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w:t>
      </w:r>
      <w:r>
        <w:t>((</w:t>
      </w:r>
      <w:r>
        <w:rPr>
          <w:strike/>
        </w:rPr>
        <w:t xml:space="preserve">agency</w:t>
      </w:r>
      <w:r>
        <w:t>))</w:t>
      </w:r>
      <w:r>
        <w:rPr/>
        <w:t xml:space="preserve"> </w:t>
      </w:r>
      <w:r>
        <w:rPr>
          <w:u w:val="single"/>
        </w:rPr>
        <w:t xml:space="preserve">agencies</w:t>
      </w:r>
      <w:r>
        <w:rPr/>
        <w:t xml:space="preserve"> so </w:t>
      </w:r>
      <w:r>
        <w:t>((</w:t>
      </w:r>
      <w:r>
        <w:rPr>
          <w:strike/>
        </w:rPr>
        <w:t xml:space="preserve">determines</w:t>
      </w:r>
      <w:r>
        <w:t>))</w:t>
      </w:r>
      <w:r>
        <w:rPr/>
        <w:t xml:space="preserve"> </w:t>
      </w:r>
      <w:r>
        <w:rPr>
          <w:u w:val="single"/>
        </w:rPr>
        <w:t xml:space="preserve">determine</w:t>
      </w:r>
      <w:r>
        <w:rPr/>
        <w:t xml:space="preserve">. The questions to be determined by the court are whether the person shall continue to be conditionally released to a less restrictive alternative, and if so, whether a modification to the person's less restrictive alternative order is appropriate to ensure the conditional release remains in the best interest of the person and adequate to protect the victim and the community. The court in making its determination shall be aided by the periodic reports filed pursuant to subsection (7)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097</w:t>
      </w:r>
      <w:r>
        <w:rPr/>
        <w:t xml:space="preserve"> and 2021 c 236 s 11 are each amended to read as follows:</w:t>
      </w:r>
    </w:p>
    <w:p>
      <w:pPr>
        <w:spacing w:before="0" w:after="0" w:line="408" w:lineRule="exact"/>
        <w:ind w:left="0" w:right="0" w:firstLine="576"/>
        <w:jc w:val="left"/>
      </w:pPr>
      <w:r>
        <w:rPr/>
        <w:t xml:space="preserve">(1)</w:t>
      </w:r>
      <w:r>
        <w:rPr>
          <w:u w:val="single"/>
        </w:rPr>
        <w:t xml:space="preserve">(a)</w:t>
      </w:r>
      <w:r>
        <w:rPr/>
        <w:t xml:space="preserve">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u w:val="single"/>
        </w:rPr>
        <w:t xml:space="preserve">(b) The department may not enter into a contract with a housing provider until the following conditions have been met:</w:t>
      </w:r>
    </w:p>
    <w:p>
      <w:pPr>
        <w:spacing w:before="0" w:after="0" w:line="408" w:lineRule="exact"/>
        <w:ind w:left="0" w:right="0" w:firstLine="576"/>
        <w:jc w:val="left"/>
      </w:pPr>
      <w:r>
        <w:rPr>
          <w:u w:val="single"/>
        </w:rPr>
        <w:t xml:space="preserve">(i) Upon identifying a county for possible housing, the department and housing provider must contact the county legislative authority and inform them of the intent to create a facility in their jurisdiction;</w:t>
      </w:r>
    </w:p>
    <w:p>
      <w:pPr>
        <w:spacing w:before="0" w:after="0" w:line="408" w:lineRule="exact"/>
        <w:ind w:left="0" w:right="0" w:firstLine="576"/>
        <w:jc w:val="left"/>
      </w:pPr>
      <w:r>
        <w:rPr>
          <w:u w:val="single"/>
        </w:rPr>
        <w:t xml:space="preserve">(ii) The department must contact the local government planning agencies and consult with any federally recognized tribes and academic or educational programs in the local communities affected, and coordinate with local government agencies to ensure opportunities are provided for effective citizen input and to reduce duplication of notice and meetings;</w:t>
      </w:r>
    </w:p>
    <w:p>
      <w:pPr>
        <w:spacing w:before="0" w:after="0" w:line="408" w:lineRule="exact"/>
        <w:ind w:left="0" w:right="0" w:firstLine="576"/>
        <w:jc w:val="left"/>
      </w:pPr>
      <w:r>
        <w:rPr>
          <w:u w:val="single"/>
        </w:rPr>
        <w:t xml:space="preserve">(iii) The department must create strategies to effectively engage the public, including a way to allow community members to easily submit written and oral comments;</w:t>
      </w:r>
    </w:p>
    <w:p>
      <w:pPr>
        <w:spacing w:before="0" w:after="0" w:line="408" w:lineRule="exact"/>
        <w:ind w:left="0" w:right="0" w:firstLine="576"/>
        <w:jc w:val="left"/>
      </w:pPr>
      <w:r>
        <w:rPr>
          <w:u w:val="single"/>
        </w:rPr>
        <w:t xml:space="preserve">(iv) The department must specifically solicit feedback from any federally recognized tribes and privately licensed educational organizations in the local communities located within 500 feet of the proposed location of the less restrictive alternative housing; and</w:t>
      </w:r>
    </w:p>
    <w:p>
      <w:pPr>
        <w:spacing w:before="0" w:after="0" w:line="408" w:lineRule="exact"/>
        <w:ind w:left="0" w:right="0" w:firstLine="576"/>
        <w:jc w:val="left"/>
      </w:pPr>
      <w:r>
        <w:rPr>
          <w:u w:val="single"/>
        </w:rPr>
        <w:t xml:space="preserve">(v) The department, in partnership with the potential housing provider, the department of corrections, county leadership, and the county sheriff's office, must plan and host a minimum of one public meeting in the local communities affected.</w:t>
      </w:r>
    </w:p>
    <w:p>
      <w:pPr>
        <w:spacing w:before="0" w:after="0" w:line="408" w:lineRule="exact"/>
        <w:ind w:left="0" w:right="0" w:firstLine="576"/>
        <w:jc w:val="left"/>
      </w:pPr>
      <w:r>
        <w:rPr>
          <w:u w:val="single"/>
        </w:rPr>
        <w:t xml:space="preserve">(c) The department shall also consider whether the proposed housing would be adjacent to, or immediately across the street or parking lot from, a risk potential activity or facility in existence at the time the site is listed for consideration.</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w:t>
      </w:r>
      <w:r>
        <w:rPr>
          <w:u w:val="single"/>
        </w:rPr>
        <w:t xml:space="preserve">, health,</w:t>
      </w:r>
      <w:r>
        <w:rPr/>
        <w:t xml:space="preserve"> and building codes, general housing requirements, availability of public services, and other considerations identified in accordance with RCW 71.09.315. The department shall require the housing provider to provide proof that the facility is in compliance with all local zoning</w:t>
      </w:r>
      <w:r>
        <w:rPr>
          <w:u w:val="single"/>
        </w:rPr>
        <w:t xml:space="preserve">, health,</w:t>
      </w:r>
      <w:r>
        <w:rPr/>
        <w:t xml:space="preserve">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097</w:t>
      </w:r>
      <w:r>
        <w:rPr/>
        <w:t xml:space="preserve"> and 2021 c 236 s 11 are each amended to read as follows:</w:t>
      </w:r>
    </w:p>
    <w:p>
      <w:pPr>
        <w:spacing w:before="0" w:after="0" w:line="408" w:lineRule="exact"/>
        <w:ind w:left="0" w:right="0" w:firstLine="576"/>
        <w:jc w:val="left"/>
      </w:pPr>
      <w:r>
        <w:rPr/>
        <w:t xml:space="preserve">(1)</w:t>
      </w:r>
      <w:r>
        <w:rPr>
          <w:u w:val="single"/>
        </w:rPr>
        <w:t xml:space="preserve">(a)</w:t>
      </w:r>
      <w:r>
        <w:rPr/>
        <w:t xml:space="preserve"> In accordance with RCW 71.09.090</w:t>
      </w:r>
      <w:r>
        <w:rPr>
          <w:u w:val="single"/>
        </w:rPr>
        <w:t xml:space="preserve">, 71.09.092,</w:t>
      </w:r>
      <w:r>
        <w:rPr/>
        <w:t xml:space="preserve"> and 71.09.096, the department shall have the primary responsibility for developing a less restrictive alternative placement</w:t>
      </w:r>
      <w:r>
        <w:rPr>
          <w:u w:val="single"/>
        </w:rPr>
        <w:t xml:space="preserve">, and the exclusive authority to operate or contract with providers to operate housing options for individuals qualifying for a less restrictive alternative</w:t>
      </w:r>
      <w:r>
        <w:rPr/>
        <w:t xml:space="preserve">.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w:t>
      </w:r>
      <w:r>
        <w:t>((</w:t>
      </w:r>
      <w:r>
        <w:rPr>
          <w:strike/>
        </w:rPr>
        <w:t xml:space="preserve">counties</w:t>
      </w:r>
      <w:r>
        <w:t>))</w:t>
      </w:r>
      <w:r>
        <w:rPr/>
        <w:t xml:space="preserve"> </w:t>
      </w:r>
      <w:r>
        <w:rPr>
          <w:u w:val="single"/>
        </w:rPr>
        <w:t xml:space="preserve">regions within the state</w:t>
      </w:r>
      <w:r>
        <w:rPr/>
        <w:t xml:space="preserve">. In order to increase the number of housing options for individuals qualifying for a less restrictive alternative </w:t>
      </w:r>
      <w:r>
        <w:rPr>
          <w:u w:val="single"/>
        </w:rPr>
        <w:t xml:space="preserve">and ensure the quality and compliance of such housing</w:t>
      </w:r>
      <w:r>
        <w:rPr/>
        <w:t xml:space="preserve">, the department shall have oversight of the vendors and providers who contract with the state, including the authority to inspect and ensure compliance, </w:t>
      </w:r>
      <w:r>
        <w:t>((</w:t>
      </w:r>
      <w:r>
        <w:rPr>
          <w:strike/>
        </w:rPr>
        <w:t xml:space="preserve">negotiate</w:t>
      </w:r>
      <w:r>
        <w:t>))</w:t>
      </w:r>
      <w:r>
        <w:rPr/>
        <w:t xml:space="preserve"> </w:t>
      </w:r>
      <w:r>
        <w:rPr>
          <w:u w:val="single"/>
        </w:rPr>
        <w:t xml:space="preserve">adopt rules to establish and periodically adjust a fee schedule for</w:t>
      </w:r>
      <w:r>
        <w:rPr/>
        <w:t xml:space="preserve"> the rates charged for services, ensure adequate living conditions of housing locations, and terminate contracts. The department shall maintain a statewide accounting of the contracted community housing and treatment providers in each </w:t>
      </w:r>
      <w:r>
        <w:rPr>
          <w:u w:val="single"/>
        </w:rPr>
        <w:t xml:space="preserve">region within the state and in each</w:t>
      </w:r>
      <w:r>
        <w:rPr/>
        <w:t xml:space="preserve">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u w:val="single"/>
        </w:rPr>
        <w:t xml:space="preserve">(b) The department may not enter into a contract with a housing provider until the following conditions have been met:</w:t>
      </w:r>
    </w:p>
    <w:p>
      <w:pPr>
        <w:spacing w:before="0" w:after="0" w:line="408" w:lineRule="exact"/>
        <w:ind w:left="0" w:right="0" w:firstLine="576"/>
        <w:jc w:val="left"/>
      </w:pPr>
      <w:r>
        <w:rPr>
          <w:u w:val="single"/>
        </w:rPr>
        <w:t xml:space="preserve">(i) Upon identifying a county for possible housing, the department and housing provider must contact the county legislative authority and inform them of the intent to create a facility in their jurisdiction;</w:t>
      </w:r>
    </w:p>
    <w:p>
      <w:pPr>
        <w:spacing w:before="0" w:after="0" w:line="408" w:lineRule="exact"/>
        <w:ind w:left="0" w:right="0" w:firstLine="576"/>
        <w:jc w:val="left"/>
      </w:pPr>
      <w:r>
        <w:rPr>
          <w:u w:val="single"/>
        </w:rPr>
        <w:t xml:space="preserve">(ii) The department must contact the local government planning agencies in the local communities affected and coordinate with local government agencies and consult with any federally recognized tribes and academic or educational programs to ensure opportunities are provided for effective citizen input and to reduce duplication of notice and meetings;</w:t>
      </w:r>
    </w:p>
    <w:p>
      <w:pPr>
        <w:spacing w:before="0" w:after="0" w:line="408" w:lineRule="exact"/>
        <w:ind w:left="0" w:right="0" w:firstLine="576"/>
        <w:jc w:val="left"/>
      </w:pPr>
      <w:r>
        <w:rPr>
          <w:u w:val="single"/>
        </w:rPr>
        <w:t xml:space="preserve">(iii) The department must create strategies to effectively engage the public, including a way to allow community members to easily submit written and oral comments;</w:t>
      </w:r>
    </w:p>
    <w:p>
      <w:pPr>
        <w:spacing w:before="0" w:after="0" w:line="408" w:lineRule="exact"/>
        <w:ind w:left="0" w:right="0" w:firstLine="576"/>
        <w:jc w:val="left"/>
      </w:pPr>
      <w:r>
        <w:rPr>
          <w:u w:val="single"/>
        </w:rPr>
        <w:t xml:space="preserve">(iv) The department must specifically solicit feedback from any federally recognized tribes and privately licensed educational organizations in the local communities located within 500 feet of the proposed location of the less restrictive alternative housing; and</w:t>
      </w:r>
    </w:p>
    <w:p>
      <w:pPr>
        <w:spacing w:before="0" w:after="0" w:line="408" w:lineRule="exact"/>
        <w:ind w:left="0" w:right="0" w:firstLine="576"/>
        <w:jc w:val="left"/>
      </w:pPr>
      <w:r>
        <w:rPr>
          <w:u w:val="single"/>
        </w:rPr>
        <w:t xml:space="preserve">(v) The department, in partnership with the potential housing provider, the department of corrections, county leadership, and the county sheriff's office, must plan and host a minimum of one public meeting in the local communities affected.</w:t>
      </w:r>
    </w:p>
    <w:p>
      <w:pPr>
        <w:spacing w:before="0" w:after="0" w:line="408" w:lineRule="exact"/>
        <w:ind w:left="0" w:right="0" w:firstLine="576"/>
        <w:jc w:val="left"/>
      </w:pPr>
      <w:r>
        <w:rPr>
          <w:u w:val="single"/>
        </w:rPr>
        <w:t xml:space="preserve">(c) The department shall also consider whether the proposed housing would be adjacent to, or immediately across the street or parking lot from, a risk potential activity or facility in existence at the time the site is listed for consideration.</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w:t>
      </w:r>
      <w:r>
        <w:rPr>
          <w:u w:val="single"/>
        </w:rPr>
        <w:t xml:space="preserve">, health,</w:t>
      </w:r>
      <w:r>
        <w:rPr/>
        <w:t xml:space="preserve"> and building codes, general housing requirements, availability of public services, and other considerations identified in accordance with RCW 71.09.315. The department shall require the housing provider to provide proof that the facility is in compliance with all local zoning</w:t>
      </w:r>
      <w:r>
        <w:rPr>
          <w:u w:val="single"/>
        </w:rPr>
        <w:t xml:space="preserve">, health,</w:t>
      </w:r>
      <w:r>
        <w:rPr/>
        <w:t xml:space="preserve">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w:t>
      </w:r>
      <w:r>
        <w:t>((</w:t>
      </w:r>
      <w:r>
        <w:rPr>
          <w:strike/>
        </w:rPr>
        <w:t xml:space="preserve">counties</w:t>
      </w:r>
      <w:r>
        <w:t>))</w:t>
      </w:r>
      <w:r>
        <w:rPr/>
        <w:t xml:space="preserve"> </w:t>
      </w:r>
      <w:r>
        <w:rPr>
          <w:u w:val="single"/>
        </w:rPr>
        <w:t xml:space="preserve">regions within the state</w:t>
      </w:r>
      <w:r>
        <w:rPr/>
        <w:t xml:space="preserve">,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717</w:t>
      </w:r>
      <w:r>
        <w:rPr/>
        <w:t xml:space="preserve"> and 2020 c 275 s 2 are each amended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ten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r>
        <w:rPr>
          <w:u w:val="single"/>
        </w:rPr>
        <w:t xml:space="preserve">; or</w:t>
      </w:r>
    </w:p>
    <w:p>
      <w:pPr>
        <w:spacing w:before="0" w:after="0" w:line="408" w:lineRule="exact"/>
        <w:ind w:left="0" w:right="0" w:firstLine="576"/>
        <w:jc w:val="left"/>
      </w:pPr>
      <w:r>
        <w:rPr>
          <w:u w:val="single"/>
        </w:rPr>
        <w:t xml:space="preserve">(f) Is subject to supervision pursuant to RCW 71.09.092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shall review its statewide accounting of the contracted community housing and treatment providers in each county and develop:</w:t>
      </w:r>
    </w:p>
    <w:p>
      <w:pPr>
        <w:spacing w:before="0" w:after="0" w:line="408" w:lineRule="exact"/>
        <w:ind w:left="0" w:right="0" w:firstLine="576"/>
        <w:jc w:val="left"/>
      </w:pPr>
      <w:r>
        <w:rPr/>
        <w:t xml:space="preserve">(a) Recommendations for revising fair share principles to target an adequate regional distribution of options for conditional release housing placements, rather than a county-by-county distribution of such options; and</w:t>
      </w:r>
    </w:p>
    <w:p>
      <w:pPr>
        <w:spacing w:before="0" w:after="0" w:line="408" w:lineRule="exact"/>
        <w:ind w:left="0" w:right="0" w:firstLine="576"/>
        <w:jc w:val="left"/>
      </w:pPr>
      <w:r>
        <w:rPr/>
        <w:t xml:space="preserve">(b) A proposed regional map of the state to reflect the revised fair share principles.</w:t>
      </w:r>
    </w:p>
    <w:p>
      <w:pPr>
        <w:spacing w:before="0" w:after="0" w:line="408" w:lineRule="exact"/>
        <w:ind w:left="0" w:right="0" w:firstLine="576"/>
        <w:jc w:val="left"/>
      </w:pPr>
      <w:r>
        <w:rPr/>
        <w:t xml:space="preserve">(2) In developing its recommendations for revising fair share principles and its proposed regional map, the department of social and health services shall consider:</w:t>
      </w:r>
    </w:p>
    <w:p>
      <w:pPr>
        <w:spacing w:before="0" w:after="0" w:line="408" w:lineRule="exact"/>
        <w:ind w:left="0" w:right="0" w:firstLine="576"/>
        <w:jc w:val="left"/>
      </w:pPr>
      <w:r>
        <w:rPr/>
        <w:t xml:space="preserve">(a) Existing and future availability of public services in each region, including availability of chaperones in each region and whether each region is able to provide an adequate number of placement options within a reasonable distance from grocery stores, banks, public transportation options, and offices for public services and benefits;</w:t>
      </w:r>
    </w:p>
    <w:p>
      <w:pPr>
        <w:spacing w:before="0" w:after="0" w:line="408" w:lineRule="exact"/>
        <w:ind w:left="0" w:right="0" w:firstLine="576"/>
        <w:jc w:val="left"/>
      </w:pPr>
      <w:r>
        <w:rPr/>
        <w:t xml:space="preserve">(b) Existing and future availability of sex offender treatment options in each region, including whether each region is able to provide an adequate number of placement options within a reasonable distance from treatment providers that have relevant experience and background to treat clients with acute needs;</w:t>
      </w:r>
    </w:p>
    <w:p>
      <w:pPr>
        <w:spacing w:before="0" w:after="0" w:line="408" w:lineRule="exact"/>
        <w:ind w:left="0" w:right="0" w:firstLine="576"/>
        <w:jc w:val="left"/>
      </w:pPr>
      <w:r>
        <w:rPr/>
        <w:t xml:space="preserve">(c) Existing and future availability of personal care assistance and in-home care assistance in each region, including whether each region is able to provide an adequate number of placement options within a reasonable distance from mental health, medical treatment, and substance use disorder treatment options;</w:t>
      </w:r>
    </w:p>
    <w:p>
      <w:pPr>
        <w:spacing w:before="0" w:after="0" w:line="408" w:lineRule="exact"/>
        <w:ind w:left="0" w:right="0" w:firstLine="576"/>
        <w:jc w:val="left"/>
      </w:pPr>
      <w:r>
        <w:rPr/>
        <w:t xml:space="preserve">(d) Community safety factors, including whether each region is able to provide an adequate number of placement options away from risk potential activities or risk potential facilities, such as schools, playgrounds, and youth camps; and</w:t>
      </w:r>
    </w:p>
    <w:p>
      <w:pPr>
        <w:spacing w:before="0" w:after="0" w:line="408" w:lineRule="exact"/>
        <w:ind w:left="0" w:right="0" w:firstLine="576"/>
        <w:jc w:val="left"/>
      </w:pPr>
      <w:r>
        <w:rPr/>
        <w:t xml:space="preserve">(e) Protective factors, including whether each region is able to provide an adequate number of placement options a reasonable distance from potential hobbies, employment, and educational opportunities.</w:t>
      </w:r>
    </w:p>
    <w:p>
      <w:pPr>
        <w:spacing w:before="0" w:after="0" w:line="408" w:lineRule="exact"/>
        <w:ind w:left="0" w:right="0" w:firstLine="576"/>
        <w:jc w:val="left"/>
      </w:pPr>
      <w:r>
        <w:rPr/>
        <w:t xml:space="preserve">(3) By December 1, 2024, the department shall submit a report with its recommendations and proposed regional map to the governor and the appropriate committees of the legislature.</w:t>
      </w:r>
    </w:p>
    <w:p>
      <w:pPr>
        <w:spacing w:before="0" w:after="0" w:line="408" w:lineRule="exact"/>
        <w:ind w:left="0" w:right="0" w:firstLine="576"/>
        <w:jc w:val="left"/>
      </w:pPr>
      <w:r>
        <w:rPr/>
        <w:t xml:space="preserve">(4)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department shall establish one position for a special commitment center communications manager. The special commitment center communications manager shall be responsible for:</w:t>
      </w:r>
    </w:p>
    <w:p>
      <w:pPr>
        <w:spacing w:before="0" w:after="0" w:line="408" w:lineRule="exact"/>
        <w:ind w:left="0" w:right="0" w:firstLine="576"/>
        <w:jc w:val="left"/>
      </w:pPr>
      <w:r>
        <w:rPr/>
        <w:t xml:space="preserve">(a) Receiving and answering questions from the public about persons who are civilly committed pursuant to this chapter;</w:t>
      </w:r>
    </w:p>
    <w:p>
      <w:pPr>
        <w:spacing w:before="0" w:after="0" w:line="408" w:lineRule="exact"/>
        <w:ind w:left="0" w:right="0" w:firstLine="576"/>
        <w:jc w:val="left"/>
      </w:pPr>
      <w:r>
        <w:rPr/>
        <w:t xml:space="preserve">(b) Communicating with and offering support to the counties and local communities affected when a person is being transitioned or released from total confinement;</w:t>
      </w:r>
    </w:p>
    <w:p>
      <w:pPr>
        <w:spacing w:before="0" w:after="0" w:line="408" w:lineRule="exact"/>
        <w:ind w:left="0" w:right="0" w:firstLine="576"/>
        <w:jc w:val="left"/>
      </w:pPr>
      <w:r>
        <w:rPr/>
        <w:t xml:space="preserve">(c) Facilitating timely notification of public meetings, including but not limited to those required pursuant to RCW 71.09.097 and 71.09.315; and</w:t>
      </w:r>
    </w:p>
    <w:p>
      <w:pPr>
        <w:spacing w:before="0" w:after="0" w:line="408" w:lineRule="exact"/>
        <w:ind w:left="0" w:right="0" w:firstLine="576"/>
        <w:jc w:val="left"/>
      </w:pPr>
      <w:r>
        <w:rPr/>
        <w:t xml:space="preserve">(d) Any other duties as determined by the department.</w:t>
      </w:r>
    </w:p>
    <w:p>
      <w:pPr>
        <w:spacing w:before="0" w:after="0" w:line="408" w:lineRule="exact"/>
        <w:ind w:left="0" w:right="0" w:firstLine="576"/>
        <w:jc w:val="left"/>
      </w:pPr>
      <w:r>
        <w:rPr/>
        <w:t xml:space="preserve">(2) The department shall fix the salary for the special commitment center communications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6, and 8 of this act expire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7, and 9 of this act take effect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d863f07c9fc4b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419fc216f454e" /><Relationship Type="http://schemas.openxmlformats.org/officeDocument/2006/relationships/footer" Target="/word/footer1.xml" Id="Red863f07c9fc4b9e" /></Relationships>
</file>