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c257f0c4e4755" /></Relationships>
</file>

<file path=word/document.xml><?xml version="1.0" encoding="utf-8"?>
<w:document xmlns:w="http://schemas.openxmlformats.org/wordprocessingml/2006/main">
  <w:body>
    <w:p>
      <w:r>
        <w:t>H-2387.1</w:t>
      </w:r>
    </w:p>
    <w:p>
      <w:pPr>
        <w:jc w:val="center"/>
      </w:pPr>
      <w:r>
        <w:t>_______________________________________________</w:t>
      </w:r>
    </w:p>
    <w:p/>
    <w:p>
      <w:pPr>
        <w:jc w:val="center"/>
      </w:pPr>
      <w:r>
        <w:rPr>
          <w:b/>
        </w:rPr>
        <w:t>HOUSE BILL 2105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Fitzgibbon, Tharinger, Chapman, Doglio, and Reeves</w:t>
      </w:r>
    </w:p>
    <w:p/>
    <w:p>
      <w:r>
        <w:rPr>
          <w:t xml:space="preserve">Prefiled 01/03/24.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protection of instream resources in connection with the issuance of water right permits in water resource inventory areas in which minimum instream flows are not being met; and amending RCW 90.54.020 and 90.03.247.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t>
      </w:r>
      <w:r>
        <w:t>((</w:t>
      </w:r>
      <w:r>
        <w:rPr>
          <w:strike/>
        </w:rPr>
        <w:t xml:space="preserve">Withdrawals of water which would conflict therewith shall be authorized only in those situations where it is clear that overriding considerations of the public interest will be served.</w:t>
      </w:r>
      <w:r>
        <w:t>))</w:t>
      </w:r>
      <w:r>
        <w:rPr/>
        <w:t xml:space="preserve"> </w:t>
      </w:r>
      <w:r>
        <w:rPr>
          <w:u w:val="single"/>
        </w:rPr>
        <w:t xml:space="preserve">Permanent withdrawals of water that would conflict therewith may be authorized only: (i) If associated with an application to address a public health emergency due to either water quality contamination or a water supply interruption; or (ii) for applications submitted and approved pursuant to RCW 90.03.247(3).</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2018 c 1 s 302 are each amended to read as follows:</w:t>
      </w:r>
    </w:p>
    <w:p>
      <w:pPr>
        <w:spacing w:before="0" w:after="0" w:line="408" w:lineRule="exact"/>
        <w:ind w:left="0" w:right="0" w:firstLine="576"/>
        <w:jc w:val="left"/>
      </w:pPr>
      <w:r>
        <w:rPr/>
        <w:t xml:space="preserve">(1) Whenever an application for a permit to make beneficial use of public waters is approved relating to a stream or other water body for which minimum flows or levels have been adopted and are in effect at the time of approval, the permit shall be conditioned to: (a) Protect the levels or flows; or (b) require water resource mitigation of impacts to instream flows and closed surface water bodies for water resource mitigation pilot projects authorized under RCW 90.94.090.</w:t>
      </w:r>
    </w:p>
    <w:p>
      <w:pPr>
        <w:spacing w:before="0" w:after="0" w:line="408" w:lineRule="exact"/>
        <w:ind w:left="0" w:right="0" w:firstLine="576"/>
        <w:jc w:val="left"/>
      </w:pPr>
      <w:r>
        <w:rPr/>
        <w:t xml:space="preserve">(2) No agency may establish minimum flows and levels or similar water flow or level restrictions for any stream or lake of the state other than the department of ecology whose authority to establish is exclusive, as provided in </w:t>
      </w:r>
      <w:r>
        <w:rPr>
          <w:u w:val="single"/>
        </w:rPr>
        <w:t xml:space="preserve">this</w:t>
      </w:r>
      <w:r>
        <w:rPr/>
        <w:t xml:space="preserve"> chapter </w:t>
      </w:r>
      <w:r>
        <w:t>((</w:t>
      </w:r>
      <w:r>
        <w:rPr>
          <w:strike/>
        </w:rPr>
        <w:t xml:space="preserve">90.03 RCW</w:t>
      </w:r>
      <w:r>
        <w:t>))</w:t>
      </w:r>
      <w:r>
        <w:rPr/>
        <w:t xml:space="preserve"> and RCW 90.22.010 and 90.54.040. The provisions of other statutes, including but not limited to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commerce, the department of agriculture, and representatives of the affected Indian tribes. Nothing herein shall preclude the department of fish and wildlife, the department of commerce, or the department of agriculture from presenting its views on minimum flow needs at any public hearing or to any person or agency, and the department of fish and wildlife, the department of commerce, and the department of agriculture are each empowered to participate in proceedings of the federal energy regulatory commission and other agencies to present its views on minimum flow needs.</w:t>
      </w:r>
    </w:p>
    <w:p>
      <w:pPr>
        <w:spacing w:before="0" w:after="0" w:line="408" w:lineRule="exact"/>
        <w:ind w:left="0" w:right="0" w:firstLine="576"/>
        <w:jc w:val="left"/>
      </w:pPr>
      <w:r>
        <w:rPr>
          <w:u w:val="single"/>
        </w:rPr>
        <w:t xml:space="preserve">(3) The department may issue a surface water right or groundwater right permit in a water resource inventory area in which minimum instream flows adopted pursuant to chapter 90.22 or 90.54 RCW are not being met, or in a water body closed to further appropriation, only if:</w:t>
      </w:r>
    </w:p>
    <w:p>
      <w:pPr>
        <w:spacing w:before="0" w:after="0" w:line="408" w:lineRule="exact"/>
        <w:ind w:left="0" w:right="0" w:firstLine="576"/>
        <w:jc w:val="left"/>
      </w:pPr>
      <w:r>
        <w:rPr>
          <w:u w:val="single"/>
        </w:rPr>
        <w:t xml:space="preserve">(a) The department determines that any adverse impact on minimum instream flows resulting from the issuance of the water right permit will be fully offset through the implementation of out-of-time water resource mitigation, out-of-place water resource mitigation, or both. Out-of-kind water resource mitigation may not be employed as a means to offset the impact of the issuance of a water right permit on minimum instream flows;</w:t>
      </w:r>
    </w:p>
    <w:p>
      <w:pPr>
        <w:spacing w:before="0" w:after="0" w:line="408" w:lineRule="exact"/>
        <w:ind w:left="0" w:right="0" w:firstLine="576"/>
        <w:jc w:val="left"/>
      </w:pPr>
      <w:r>
        <w:rPr>
          <w:u w:val="single"/>
        </w:rPr>
        <w:t xml:space="preserve">(b) The department, after carefully considering the recommendation of the department of fish and wildlife, determines that there would be neither a net detrimental impact to fish and related aquatic resources nor a reduction of streamflow during periods of flow critical to the survival of fish and related aquatic resources; and</w:t>
      </w:r>
    </w:p>
    <w:p>
      <w:pPr>
        <w:spacing w:before="0" w:after="0" w:line="408" w:lineRule="exact"/>
        <w:ind w:left="0" w:right="0" w:firstLine="576"/>
        <w:jc w:val="left"/>
      </w:pPr>
      <w:r>
        <w:rPr>
          <w:u w:val="single"/>
        </w:rPr>
        <w:t xml:space="preserve">(c) The department has consulted with all federally recognized Indian tribes with treaty fishing rights at usual and accustomed places within the water resource inventory area.</w:t>
      </w:r>
    </w:p>
    <w:p>
      <w:pPr>
        <w:spacing w:before="0" w:after="0" w:line="408" w:lineRule="exact"/>
        <w:ind w:left="0" w:right="0" w:firstLine="576"/>
        <w:jc w:val="left"/>
      </w:pPr>
      <w:r>
        <w:rPr>
          <w:u w:val="single"/>
        </w:rPr>
        <w:t xml:space="preserve">(4) For the purposes of this section, "out-of-kind water resource mitigation" means measures to offset the impacts of new water use, such as instream or out-of-stream measures that improve or enhance existing water quality, riparian habitat, or other instream functions and values, but that do not replace the total quantity of new water use.</w:t>
      </w:r>
    </w:p>
    <w:p/>
    <w:p>
      <w:pPr>
        <w:jc w:val="center"/>
      </w:pPr>
      <w:r>
        <w:rPr>
          <w:b/>
        </w:rPr>
        <w:t>--- END ---</w:t>
      </w:r>
    </w:p>
    <w:sectPr>
      <w:pgNumType w:start="1"/>
      <w:footerReference xmlns:r="http://schemas.openxmlformats.org/officeDocument/2006/relationships" r:id="Re7b8d7b1c96c4a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0a93dea694880" /><Relationship Type="http://schemas.openxmlformats.org/officeDocument/2006/relationships/footer" Target="/word/footer1.xml" Id="Re7b8d7b1c96c4a72" /></Relationships>
</file>