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95671f636e4a4b" /></Relationships>
</file>

<file path=word/document.xml><?xml version="1.0" encoding="utf-8"?>
<w:document xmlns:w="http://schemas.openxmlformats.org/wordprocessingml/2006/main">
  <w:body>
    <w:p>
      <w:r>
        <w:t>Z-0413.2</w:t>
      </w:r>
    </w:p>
    <w:p>
      <w:pPr>
        <w:jc w:val="center"/>
      </w:pPr>
      <w:r>
        <w:t>_______________________________________________</w:t>
      </w:r>
    </w:p>
    <w:p/>
    <w:p>
      <w:pPr>
        <w:jc w:val="center"/>
      </w:pPr>
      <w:r>
        <w:rPr>
          <w:b/>
        </w:rPr>
        <w:t>HOUSE BILL 2135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Stearns, Lekanoff, Reed, Ormsby, Street, Orwall, Doglio, and Reeves; by request of Military Department</w:t>
      </w:r>
    </w:p>
    <w:p/>
    <w:p>
      <w:r>
        <w:rPr>
          <w:t xml:space="preserve">Prefiled 01/04/24.</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federally recognized tribes as part of the Washington emergency management division emergency worker program; and amending RCW 38.52.010 and 38.52.180.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2022 c 203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t xml:space="preserve">(5)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(7)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(9)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(10) "Department" means the state military department.</w:t>
      </w:r>
    </w:p>
    <w:p>
      <w:pPr>
        <w:spacing w:before="0" w:after="0" w:line="408" w:lineRule="exact"/>
        <w:ind w:left="0" w:right="0" w:firstLine="576"/>
        <w:jc w:val="left"/>
      </w:pPr>
      <w:r>
        <w:rPr/>
        <w:t xml:space="preserve">(11) "Director" means the adjutant general.</w:t>
      </w:r>
    </w:p>
    <w:p>
      <w:pPr>
        <w:spacing w:before="0" w:after="0" w:line="408" w:lineRule="exact"/>
        <w:ind w:left="0" w:right="0" w:firstLine="576"/>
        <w:jc w:val="left"/>
      </w:pPr>
      <w:r>
        <w:rPr/>
        <w:t xml:space="preserve">(12)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(13)(a)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(14) "Emergency response" as used in RCW 38.52.430 means a public agency's use of emergency services during an emergency or disaster as defined in subsection (13)(b) of this section.</w:t>
      </w:r>
    </w:p>
    <w:p>
      <w:pPr>
        <w:spacing w:before="0" w:after="0" w:line="408" w:lineRule="exact"/>
        <w:ind w:left="0" w:right="0" w:firstLine="576"/>
        <w:jc w:val="left"/>
      </w:pPr>
      <w:r>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pPr>
        <w:spacing w:before="0" w:after="0" w:line="408" w:lineRule="exact"/>
        <w:ind w:left="0" w:right="0" w:firstLine="576"/>
        <w:jc w:val="left"/>
      </w:pPr>
      <w:r>
        <w:rPr/>
        <w:t xml:space="preserve">(17) "Emergency worker" means any person who is registered with a local emergency management organization</w:t>
      </w:r>
      <w:r>
        <w:rPr>
          <w:u w:val="single"/>
        </w:rPr>
        <w:t xml:space="preserve">, any federally recognized Indian tribe located within the boundaries of the state of Washington provided the department is in receipt of a tribal government resolution declaring its intention to be a participant in the emergency worker program under this chapter,</w:t>
      </w:r>
      <w:r>
        <w:rPr/>
        <w:t xml:space="preserve"> or the department and holds an identification card issued by the local emergency management director</w:t>
      </w:r>
      <w:r>
        <w:rPr>
          <w:u w:val="single"/>
        </w:rPr>
        <w:t xml:space="preserve">, tribal government,</w:t>
      </w:r>
      <w:r>
        <w:rPr/>
        <w:t xml:space="preserve">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(20)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(22)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t xml:space="preserve">(24)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(25) "Local director" means the director of a local organization of emergency management or emergency services.</w:t>
      </w:r>
    </w:p>
    <w:p>
      <w:pPr>
        <w:spacing w:before="0" w:after="0" w:line="408" w:lineRule="exact"/>
        <w:ind w:left="0" w:right="0" w:firstLine="576"/>
        <w:jc w:val="left"/>
      </w:pPr>
      <w:r>
        <w:rPr/>
        <w:t xml:space="preserve">(26)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t xml:space="preserve">(28) "Next generation 911 demarcation point" means the location and equipment that separates the next generation 911 network from:</w:t>
      </w:r>
    </w:p>
    <w:p>
      <w:pPr>
        <w:spacing w:before="0" w:after="0" w:line="408" w:lineRule="exact"/>
        <w:ind w:left="0" w:right="0" w:firstLine="576"/>
        <w:jc w:val="left"/>
      </w:pPr>
      <w:r>
        <w:rPr/>
        <w:t xml:space="preserve">(a) A telecommunications provider's network, known as the ingress next generation 911 demarcation point; and</w:t>
      </w:r>
    </w:p>
    <w:p>
      <w:pPr>
        <w:spacing w:before="0" w:after="0" w:line="408" w:lineRule="exact"/>
        <w:ind w:left="0" w:right="0" w:firstLine="576"/>
        <w:jc w:val="left"/>
      </w:pPr>
      <w:r>
        <w:rPr/>
        <w:t xml:space="preserve">(b) A public safety answering point, known as the egress next generation 911 demarcation point.</w:t>
      </w:r>
    </w:p>
    <w:p>
      <w:pPr>
        <w:spacing w:before="0" w:after="0" w:line="408" w:lineRule="exact"/>
        <w:ind w:left="0" w:right="0" w:firstLine="576"/>
        <w:jc w:val="left"/>
      </w:pPr>
      <w:r>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t xml:space="preserve">(32) "Political subdivision" means any county, city or town.</w:t>
      </w:r>
    </w:p>
    <w:p>
      <w:pPr>
        <w:spacing w:before="0" w:after="0" w:line="408" w:lineRule="exact"/>
        <w:ind w:left="0" w:right="0" w:firstLine="576"/>
        <w:jc w:val="left"/>
      </w:pPr>
      <w:r>
        <w:rPr/>
        <w:t xml:space="preserve">(33)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rPr/>
        <w:t xml:space="preserve">(35)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rPr/>
        <w:t xml:space="preserve">(36)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t xml:space="preserve">(37) "Telecommunications provider" means a telecommunications company as defined in RCW 80.04.010, a radio communications service company as defined in </w:t>
      </w:r>
      <w:r>
        <w:t>((</w:t>
      </w:r>
      <w:r>
        <w:rPr>
          <w:strike/>
        </w:rPr>
        <w:t xml:space="preserve">RCW 38.52.010</w:t>
      </w:r>
      <w:r>
        <w:t>))</w:t>
      </w:r>
      <w:r>
        <w:rPr/>
        <w:t xml:space="preserve"> </w:t>
      </w:r>
      <w:r>
        <w:rPr>
          <w:u w:val="single"/>
        </w:rPr>
        <w:t xml:space="preserve">this section</w:t>
      </w:r>
      <w:r>
        <w:rPr/>
        <w:t xml:space="preserve">, a commercial mobile radio service provider as defined in 47 C.F.R. Sec. 20.3, providers of interconnected voice over internet protocol service as defined in </w:t>
      </w:r>
      <w:r>
        <w:t>((</w:t>
      </w:r>
      <w:r>
        <w:rPr>
          <w:strike/>
        </w:rPr>
        <w:t xml:space="preserve">RCW 38.52.010</w:t>
      </w:r>
      <w:r>
        <w:t>))</w:t>
      </w:r>
      <w:r>
        <w:rPr/>
        <w:t xml:space="preserve"> </w:t>
      </w:r>
      <w:r>
        <w:rPr>
          <w:u w:val="single"/>
        </w:rPr>
        <w:t xml:space="preserve">this section</w:t>
      </w:r>
      <w:r>
        <w:rPr/>
        <w:t xml:space="preserve">, and providers of data services.</w:t>
      </w:r>
    </w:p>
    <w:p>
      <w:pPr>
        <w:spacing w:before="0" w:after="0" w:line="408" w:lineRule="exact"/>
        <w:ind w:left="0" w:right="0" w:firstLine="576"/>
        <w:jc w:val="left"/>
      </w:pPr>
      <w:r>
        <w:rPr/>
        <w:t xml:space="preserve">(38)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2017 c 36 s 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w:t>
      </w:r>
      <w:r>
        <w:rPr>
          <w:u w:val="single"/>
        </w:rPr>
        <w:t xml:space="preserve">, or federally recognized Indian tribe located within the boundaries of the state,</w:t>
      </w:r>
      <w:r>
        <w:rPr/>
        <w:t xml:space="preserve">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w:t>
      </w:r>
    </w:p>
    <w:p>
      <w:pPr>
        <w:spacing w:before="0" w:after="0" w:line="408" w:lineRule="exact"/>
        <w:ind w:left="0" w:right="0" w:firstLine="576"/>
        <w:jc w:val="left"/>
      </w:pPr>
      <w:r>
        <w:rPr/>
        <w:t xml:space="preserve">(g) The state or any state or local governmental entity; </w:t>
      </w:r>
      <w:r>
        <w:t>((</w:t>
      </w:r>
      <w:r>
        <w:rPr>
          <w:strike/>
        </w:rPr>
        <w:t xml:space="preserve">and</w:t>
      </w:r>
      <w:r>
        <w:t>))</w:t>
      </w:r>
    </w:p>
    <w:p>
      <w:pPr>
        <w:spacing w:before="0" w:after="0" w:line="408" w:lineRule="exact"/>
        <w:ind w:left="0" w:right="0" w:firstLine="576"/>
        <w:jc w:val="left"/>
      </w:pPr>
      <w:r>
        <w:rPr/>
        <w:t xml:space="preserve">(h) </w:t>
      </w:r>
      <w:r>
        <w:rPr>
          <w:u w:val="single"/>
        </w:rPr>
        <w:t xml:space="preserve">Federally recognized Indian tribes located within the boundaries of the state; and</w:t>
      </w:r>
    </w:p>
    <w:p>
      <w:pPr>
        <w:spacing w:before="0" w:after="0" w:line="408" w:lineRule="exact"/>
        <w:ind w:left="0" w:right="0" w:firstLine="576"/>
        <w:jc w:val="left"/>
      </w:pPr>
      <w:r>
        <w:rPr>
          <w:u w:val="single"/>
        </w:rPr>
        <w:t xml:space="preserve">(i)</w:t>
      </w:r>
      <w:r>
        <w:rPr/>
        <w:t xml:space="preserve"> Any professional or trade association of covered volunteer emergency workers.</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
      <w:pPr>
        <w:jc w:val="center"/>
      </w:pPr>
      <w:r>
        <w:rPr>
          <w:b/>
        </w:rPr>
        <w:t>--- END ---</w:t>
      </w:r>
    </w:p>
    <w:sectPr>
      <w:pgNumType w:start="1"/>
      <w:footerReference xmlns:r="http://schemas.openxmlformats.org/officeDocument/2006/relationships" r:id="Rcad7a05650934f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3032c75f0c4dcb" /><Relationship Type="http://schemas.openxmlformats.org/officeDocument/2006/relationships/footer" Target="/word/footer1.xml" Id="Rcad7a05650934fa5" /></Relationships>
</file>