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3f08a8f4a41ed" /></Relationships>
</file>

<file path=word/document.xml><?xml version="1.0" encoding="utf-8"?>
<w:document xmlns:w="http://schemas.openxmlformats.org/wordprocessingml/2006/main">
  <w:body>
    <w:p>
      <w:r>
        <w:t>H-2359.1</w:t>
      </w:r>
    </w:p>
    <w:p>
      <w:pPr>
        <w:jc w:val="center"/>
      </w:pPr>
      <w:r>
        <w:t>_______________________________________________</w:t>
      </w:r>
    </w:p>
    <w:p/>
    <w:p>
      <w:pPr>
        <w:jc w:val="center"/>
      </w:pPr>
      <w:r>
        <w:rPr>
          <w:b/>
        </w:rPr>
        <w:t>HOUSE BILL 2163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Steele</w:t>
      </w:r>
    </w:p>
    <w:p/>
    <w:p>
      <w:r>
        <w:rPr>
          <w:t xml:space="preserve">Prefiled 01/05/24.</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advertising by liquor licensees who currently have privileges to conduct tastings or provide free or complimentary amounts of beer, wine, spirits, or other liquor; amending RCW 66.20.400, 66.24.175, 66.24.363, and 66.24.590;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licensee under chapter 66.24 RCW or a permit holder under chapter 66.20 RCW identified in subsection (3) of this section who is authorized by this title or board rule to offer free tastings or samples of beer, wine, spirits, or other liquor without charge to the public, or to provide complimentary beer, wine, spirits, or other liquor to customers or guests, may advertise to the public that, as applicable, the licensee offers tastings or sampling for free without charge, or provides complimentary beer, wine, spirits, or other liquor to customers or guests.</w:t>
      </w:r>
    </w:p>
    <w:p>
      <w:pPr>
        <w:spacing w:before="0" w:after="0" w:line="408" w:lineRule="exact"/>
        <w:ind w:left="0" w:right="0" w:firstLine="576"/>
        <w:jc w:val="left"/>
      </w:pPr>
      <w:r>
        <w:rPr/>
        <w:t xml:space="preserve">(2) Advertising authorized in this section may not be targeted to or appeal principally to youth.</w:t>
      </w:r>
    </w:p>
    <w:p>
      <w:pPr>
        <w:spacing w:before="0" w:after="0" w:line="408" w:lineRule="exact"/>
        <w:ind w:left="0" w:right="0" w:firstLine="576"/>
        <w:jc w:val="left"/>
      </w:pPr>
      <w:r>
        <w:rPr/>
        <w:t xml:space="preserve">(3) This section is intended to apply to the following licensees:</w:t>
      </w:r>
    </w:p>
    <w:p>
      <w:pPr>
        <w:spacing w:before="0" w:after="0" w:line="408" w:lineRule="exact"/>
        <w:ind w:left="0" w:right="0" w:firstLine="576"/>
        <w:jc w:val="left"/>
      </w:pPr>
      <w:r>
        <w:rPr/>
        <w:t xml:space="preserve">(a) Domestic breweries licensed under RCW 66.24.240;</w:t>
      </w:r>
    </w:p>
    <w:p>
      <w:pPr>
        <w:spacing w:before="0" w:after="0" w:line="408" w:lineRule="exact"/>
        <w:ind w:left="0" w:right="0" w:firstLine="576"/>
        <w:jc w:val="left"/>
      </w:pPr>
      <w:r>
        <w:rPr/>
        <w:t xml:space="preserve">(b) Microbreweries licensed under RCW 66.24.244;</w:t>
      </w:r>
    </w:p>
    <w:p>
      <w:pPr>
        <w:spacing w:before="0" w:after="0" w:line="408" w:lineRule="exact"/>
        <w:ind w:left="0" w:right="0" w:firstLine="576"/>
        <w:jc w:val="left"/>
      </w:pPr>
      <w:r>
        <w:rPr/>
        <w:t xml:space="preserve">(c) Domestic wineries licensed under RCW 66.24.170;</w:t>
      </w:r>
    </w:p>
    <w:p>
      <w:pPr>
        <w:spacing w:before="0" w:after="0" w:line="408" w:lineRule="exact"/>
        <w:ind w:left="0" w:right="0" w:firstLine="576"/>
        <w:jc w:val="left"/>
      </w:pPr>
      <w:r>
        <w:rPr/>
        <w:t xml:space="preserve">(d) Distilleries and craft distilleries licensed under RCW 66.24.140 or 66.24.145 and their tasting rooms licensed under RCW 66.24.146;</w:t>
      </w:r>
    </w:p>
    <w:p>
      <w:pPr>
        <w:spacing w:before="0" w:after="0" w:line="408" w:lineRule="exact"/>
        <w:ind w:left="0" w:right="0" w:firstLine="576"/>
        <w:jc w:val="left"/>
      </w:pPr>
      <w:r>
        <w:rPr/>
        <w:t xml:space="preserve">(e) Grocery stores licensed under RCW 66.24.360 who hold a tasting endorsement issued under RCW 66.24.363;</w:t>
      </w:r>
    </w:p>
    <w:p>
      <w:pPr>
        <w:spacing w:before="0" w:after="0" w:line="408" w:lineRule="exact"/>
        <w:ind w:left="0" w:right="0" w:firstLine="576"/>
        <w:jc w:val="left"/>
      </w:pPr>
      <w:r>
        <w:rPr/>
        <w:t xml:space="preserve">(f) Beer and/or wine specialty shops licensed under RCW 66.24.371;</w:t>
      </w:r>
    </w:p>
    <w:p>
      <w:pPr>
        <w:spacing w:before="0" w:after="0" w:line="408" w:lineRule="exact"/>
        <w:ind w:left="0" w:right="0" w:firstLine="576"/>
        <w:jc w:val="left"/>
      </w:pPr>
      <w:r>
        <w:rPr/>
        <w:t xml:space="preserve">(g) Spirits retailers licensed under RCW 66.24.630 who participate in the responsible vendor program and are authorized to conduct sampling under RCW 66.24.670;</w:t>
      </w:r>
    </w:p>
    <w:p>
      <w:pPr>
        <w:spacing w:before="0" w:after="0" w:line="408" w:lineRule="exact"/>
        <w:ind w:left="0" w:right="0" w:firstLine="576"/>
        <w:jc w:val="left"/>
      </w:pPr>
      <w:r>
        <w:rPr/>
        <w:t xml:space="preserve">(h) Combination spirits, beer, and wine license holders licensed under RCW 66.24.035 who hold a grocery store tasting endorsement under RCW 66.24.363 or who participate in the responsible vendor program;</w:t>
      </w:r>
    </w:p>
    <w:p>
      <w:pPr>
        <w:spacing w:before="0" w:after="0" w:line="408" w:lineRule="exact"/>
        <w:ind w:left="0" w:right="0" w:firstLine="576"/>
        <w:jc w:val="left"/>
      </w:pPr>
      <w:r>
        <w:rPr/>
        <w:t xml:space="preserve">(i) All liquor licensees authorized to serve beer on tap or wine for consumption on the premises and who, pursuant to RCW 66.24.675, may provide samples of beer or wine free of charge for consumption on the premises;</w:t>
      </w:r>
    </w:p>
    <w:p>
      <w:pPr>
        <w:spacing w:before="0" w:after="0" w:line="408" w:lineRule="exact"/>
        <w:ind w:left="0" w:right="0" w:firstLine="576"/>
        <w:jc w:val="left"/>
      </w:pPr>
      <w:r>
        <w:rPr/>
        <w:t xml:space="preserve">(j) Interstate common carriers licensed under RCW 66.24.395;</w:t>
      </w:r>
    </w:p>
    <w:p>
      <w:pPr>
        <w:spacing w:before="0" w:after="0" w:line="408" w:lineRule="exact"/>
        <w:ind w:left="0" w:right="0" w:firstLine="576"/>
        <w:jc w:val="left"/>
      </w:pPr>
      <w:r>
        <w:rPr/>
        <w:t xml:space="preserve">(k) Hotels licensed under RCW 66.24.590;</w:t>
      </w:r>
    </w:p>
    <w:p>
      <w:pPr>
        <w:spacing w:before="0" w:after="0" w:line="408" w:lineRule="exact"/>
        <w:ind w:left="0" w:right="0" w:firstLine="576"/>
        <w:jc w:val="left"/>
      </w:pPr>
      <w:r>
        <w:rPr/>
        <w:t xml:space="preserve">(l) Motels licensed under RCW 66.24.540;</w:t>
      </w:r>
    </w:p>
    <w:p>
      <w:pPr>
        <w:spacing w:before="0" w:after="0" w:line="408" w:lineRule="exact"/>
        <w:ind w:left="0" w:right="0" w:firstLine="576"/>
        <w:jc w:val="left"/>
      </w:pPr>
      <w:r>
        <w:rPr/>
        <w:t xml:space="preserve">(m) Day spas with a permit under RCW 66.20.400;</w:t>
      </w:r>
    </w:p>
    <w:p>
      <w:pPr>
        <w:spacing w:before="0" w:after="0" w:line="408" w:lineRule="exact"/>
        <w:ind w:left="0" w:right="0" w:firstLine="576"/>
        <w:jc w:val="left"/>
      </w:pPr>
      <w:r>
        <w:rPr/>
        <w:t xml:space="preserve">(n) Bed and breakfast lodging facilities with a permit under RCW 66.20.010(11); and</w:t>
      </w:r>
    </w:p>
    <w:p>
      <w:pPr>
        <w:spacing w:before="0" w:after="0" w:line="408" w:lineRule="exact"/>
        <w:ind w:left="0" w:right="0" w:firstLine="576"/>
        <w:jc w:val="left"/>
      </w:pPr>
      <w:r>
        <w:rPr/>
        <w:t xml:space="preserve">(o) Short-term rental operators with a permit under RCW 66.20.010(18).</w:t>
      </w:r>
    </w:p>
    <w:p>
      <w:pPr>
        <w:spacing w:before="0" w:after="0" w:line="408" w:lineRule="exact"/>
        <w:ind w:left="0" w:right="0" w:firstLine="576"/>
        <w:jc w:val="left"/>
      </w:pPr>
      <w:r>
        <w:rPr/>
        <w:t xml:space="preserve">(4) Nothing in this section is intended to:</w:t>
      </w:r>
    </w:p>
    <w:p>
      <w:pPr>
        <w:spacing w:before="0" w:after="0" w:line="408" w:lineRule="exact"/>
        <w:ind w:left="0" w:right="0" w:firstLine="576"/>
        <w:jc w:val="left"/>
      </w:pPr>
      <w:r>
        <w:rPr/>
        <w:t xml:space="preserve">(a) Affect or alter any time, place, or manner restriction that applies generally to all liquor advertising and that is imposed by the board in rule;</w:t>
      </w:r>
    </w:p>
    <w:p>
      <w:pPr>
        <w:spacing w:before="0" w:after="0" w:line="408" w:lineRule="exact"/>
        <w:ind w:left="0" w:right="0" w:firstLine="576"/>
        <w:jc w:val="left"/>
      </w:pPr>
      <w:r>
        <w:rPr/>
        <w:t xml:space="preserve">(b) Authorize a liquor licensee or liquor permit holder to offer, serve, or provide a type or amount of beer, wine, spirits, or other liquor for free without charge that the licensee is not authorized on the effective date of this section to offer, serve, or provide to a person for free without charge;</w:t>
      </w:r>
    </w:p>
    <w:p>
      <w:pPr>
        <w:spacing w:before="0" w:after="0" w:line="408" w:lineRule="exact"/>
        <w:ind w:left="0" w:right="0" w:firstLine="576"/>
        <w:jc w:val="left"/>
      </w:pPr>
      <w:r>
        <w:rPr/>
        <w:t xml:space="preserve">(c) Restrict any advertising that is expressly authorized in this title as it existed on January 1, 2024; or</w:t>
      </w:r>
    </w:p>
    <w:p>
      <w:pPr>
        <w:spacing w:before="0" w:after="0" w:line="408" w:lineRule="exact"/>
        <w:ind w:left="0" w:right="0" w:firstLine="576"/>
        <w:jc w:val="left"/>
      </w:pPr>
      <w:r>
        <w:rPr/>
        <w:t xml:space="preserve">(d) Expand or alter any license privilege or restriction related to conducting tastings or offering or providing free samples or complimentary beer, wine, spirits, or other liquor, except to authorize additional advertising by a licensee of a privilege that the licensee currently holds,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400</w:t>
      </w:r>
      <w:r>
        <w:rPr/>
        <w:t xml:space="preserve"> and 2014 c 199 s 1 are each amended to read as follows:</w:t>
      </w:r>
    </w:p>
    <w:p>
      <w:pPr>
        <w:spacing w:before="0" w:after="0" w:line="408" w:lineRule="exact"/>
        <w:ind w:left="0" w:right="0" w:firstLine="576"/>
        <w:jc w:val="left"/>
      </w:pPr>
      <w:r>
        <w:rPr/>
        <w:t xml:space="preserve">(1) There shall be a permit known as a day spa permit to allow the holder to offer or supply</w:t>
      </w:r>
      <w:r>
        <w:rPr>
          <w:u w:val="single"/>
        </w:rPr>
        <w:t xml:space="preserve">,</w:t>
      </w:r>
      <w:r>
        <w:rPr/>
        <w:t xml:space="preserve"> without charge, wine or beer by the individual glass to a customer for consumption on the premises. The customer must be at least </w:t>
      </w:r>
      <w:r>
        <w:t>((</w:t>
      </w:r>
      <w:r>
        <w:rPr>
          <w:strike/>
        </w:rPr>
        <w:t xml:space="preserve">twenty-one</w:t>
      </w:r>
      <w:r>
        <w:t>))</w:t>
      </w:r>
      <w:r>
        <w:rPr/>
        <w:t xml:space="preserve"> </w:t>
      </w:r>
      <w:r>
        <w:rPr>
          <w:u w:val="single"/>
        </w:rPr>
        <w:t xml:space="preserve">21</w:t>
      </w:r>
      <w:r>
        <w:rPr/>
        <w:t xml:space="preserve"> years of age and may only be offered wine or beer if the services he or she will be receiving will last more than one hour. Wine or beer served or consumed shall be purchased from a Washington state licensed retailer. A customer may consume no more than one six ounce glass of wine or one </w:t>
      </w:r>
      <w:r>
        <w:t>((</w:t>
      </w:r>
      <w:r>
        <w:rPr>
          <w:strike/>
        </w:rPr>
        <w:t xml:space="preserve">twelve</w:t>
      </w:r>
      <w:r>
        <w:t>))</w:t>
      </w:r>
      <w:r>
        <w:rPr/>
        <w:t xml:space="preserve"> </w:t>
      </w:r>
      <w:r>
        <w:rPr>
          <w:u w:val="single"/>
        </w:rPr>
        <w:t xml:space="preserve">12</w:t>
      </w:r>
      <w:r>
        <w:rPr/>
        <w:t xml:space="preserve"> ounce glass of beer per day under this permit. Day spas with a day spa permit may not </w:t>
      </w:r>
      <w:r>
        <w:t>((</w:t>
      </w:r>
      <w:r>
        <w:rPr>
          <w:strike/>
        </w:rPr>
        <w:t xml:space="preserve">advertise the service of complimentary wine or beer and may not</w:t>
      </w:r>
      <w:r>
        <w:t>))</w:t>
      </w:r>
      <w:r>
        <w:rPr/>
        <w:t xml:space="preserve">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For the purposes of this section, "day spa" means a business that offers at least three of the following four service categories: </w:t>
      </w:r>
    </w:p>
    <w:p>
      <w:pPr>
        <w:spacing w:before="0" w:after="0" w:line="408" w:lineRule="exact"/>
        <w:ind w:left="0" w:right="0" w:firstLine="576"/>
        <w:jc w:val="left"/>
      </w:pPr>
      <w:r>
        <w:rPr/>
        <w:t xml:space="preserve">(a) Hair care;</w:t>
      </w:r>
    </w:p>
    <w:p>
      <w:pPr>
        <w:spacing w:before="0" w:after="0" w:line="408" w:lineRule="exact"/>
        <w:ind w:left="0" w:right="0" w:firstLine="576"/>
        <w:jc w:val="left"/>
      </w:pPr>
      <w:r>
        <w:rPr/>
        <w:t xml:space="preserve">(b) Skin care;</w:t>
      </w:r>
    </w:p>
    <w:p>
      <w:pPr>
        <w:spacing w:before="0" w:after="0" w:line="408" w:lineRule="exact"/>
        <w:ind w:left="0" w:right="0" w:firstLine="576"/>
        <w:jc w:val="left"/>
      </w:pPr>
      <w:r>
        <w:rPr/>
        <w:t xml:space="preserve">(c) Nail care; and</w:t>
      </w:r>
    </w:p>
    <w:p>
      <w:pPr>
        <w:spacing w:before="0" w:after="0" w:line="408" w:lineRule="exact"/>
        <w:ind w:left="0" w:right="0" w:firstLine="576"/>
        <w:jc w:val="left"/>
      </w:pPr>
      <w:r>
        <w:rPr/>
        <w:t xml:space="preserve">(d) Body care, such as massages, wraps, and waxing.</w:t>
      </w:r>
    </w:p>
    <w:p>
      <w:pPr>
        <w:spacing w:before="0" w:after="0" w:line="408" w:lineRule="exact"/>
        <w:ind w:left="0" w:right="0" w:firstLine="576"/>
        <w:jc w:val="left"/>
      </w:pPr>
      <w:r>
        <w:rPr/>
        <w:t xml:space="preserve">Day spas must provide separate service areas of the day spa for at least three of the service categories offered.</w:t>
      </w:r>
    </w:p>
    <w:p>
      <w:pPr>
        <w:spacing w:before="0" w:after="0" w:line="408" w:lineRule="exact"/>
        <w:ind w:left="0" w:right="0" w:firstLine="576"/>
        <w:jc w:val="left"/>
      </w:pPr>
      <w:r>
        <w:rPr/>
        <w:t xml:space="preserve">(3) The annual fee for this permit is </w:t>
      </w:r>
      <w:r>
        <w:t>((</w:t>
      </w:r>
      <w:r>
        <w:rPr>
          <w:strike/>
        </w:rPr>
        <w:t xml:space="preserve">one hundred twenty-five dollars</w:t>
      </w:r>
      <w:r>
        <w:t>))</w:t>
      </w:r>
      <w:r>
        <w:rPr/>
        <w:t xml:space="preserve"> </w:t>
      </w:r>
      <w:r>
        <w:rPr>
          <w:u w:val="single"/>
        </w:rPr>
        <w:t xml:space="preserve">$125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w:t>
      </w:r>
      <w:r>
        <w:t>((</w:t>
      </w:r>
      <w:r>
        <w:rPr>
          <w:strike/>
        </w:rPr>
        <w:t xml:space="preserve">A winery or microbrewery may advertise that it offers samples only at its designated booth, stall, or other designated location at the farmers market.</w:t>
      </w:r>
    </w:p>
    <w:p>
      <w:pPr>
        <w:spacing w:before="0" w:after="0" w:line="408" w:lineRule="exact"/>
        <w:ind w:left="0" w:right="0" w:firstLine="576"/>
        <w:jc w:val="left"/>
      </w:pPr>
      <w:r>
        <w:rPr>
          <w:strike/>
        </w:rPr>
        <w:t xml:space="preserve">(d)</w:t>
      </w:r>
      <w:r>
        <w:t>))</w:t>
      </w:r>
      <w:r>
        <w:rPr/>
        <w:t xml:space="preserve"> Customers must remain at the designated booth, stall, or other designated location while sampling beer or wine.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w:t>
      </w:r>
      <w:r>
        <w:t>((</w:t>
      </w:r>
      <w:r>
        <w:rPr>
          <w:strike/>
        </w:rPr>
        <w:t xml:space="preserve">twenty-one</w:t>
      </w:r>
      <w:r>
        <w:t>))</w:t>
      </w:r>
      <w:r>
        <w:rPr/>
        <w:t xml:space="preserve"> </w:t>
      </w:r>
      <w:r>
        <w:rPr>
          <w:u w:val="single"/>
        </w:rPr>
        <w:t xml:space="preserve">21</w:t>
      </w:r>
      <w:r>
        <w:rPr/>
        <w:t xml:space="preserv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2017 c 96 s 5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w:t>
      </w:r>
      <w:r>
        <w:t>((</w:t>
      </w:r>
      <w:r>
        <w:rPr>
          <w:strike/>
        </w:rPr>
        <w:t xml:space="preserve">ten thousand</w:t>
      </w:r>
      <w:r>
        <w:t>))</w:t>
      </w:r>
      <w:r>
        <w:rPr/>
        <w:t xml:space="preserve"> </w:t>
      </w:r>
      <w:r>
        <w:rPr>
          <w:u w:val="single"/>
        </w:rPr>
        <w:t xml:space="preserve">10,000</w:t>
      </w:r>
      <w:r>
        <w:rPr/>
        <w:t xml:space="preserve">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w:t>
      </w:r>
      <w:r>
        <w:t>((</w:t>
      </w:r>
      <w:r>
        <w:rPr>
          <w:strike/>
        </w:rPr>
        <w:t xml:space="preserve">ten thousand</w:t>
      </w:r>
      <w:r>
        <w:t>))</w:t>
      </w:r>
      <w:r>
        <w:rPr/>
        <w:t xml:space="preserve"> </w:t>
      </w:r>
      <w:r>
        <w:rPr>
          <w:u w:val="single"/>
        </w:rPr>
        <w:t xml:space="preserve">10,000</w:t>
      </w:r>
      <w:r>
        <w:rPr/>
        <w:t xml:space="preserve">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w:t>
      </w:r>
      <w:r>
        <w:t>((</w:t>
      </w:r>
      <w:r>
        <w:rPr>
          <w:strike/>
        </w:rPr>
        <w:t xml:space="preserve">twenty-one</w:t>
      </w:r>
      <w:r>
        <w:t>))</w:t>
      </w:r>
      <w:r>
        <w:rPr/>
        <w:t xml:space="preserve"> </w:t>
      </w:r>
      <w:r>
        <w:rPr>
          <w:u w:val="single"/>
        </w:rPr>
        <w:t xml:space="preserve">21</w:t>
      </w:r>
      <w:r>
        <w:rPr/>
        <w:t xml:space="preserv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w:t>
      </w:r>
      <w:r>
        <w:t>((</w:t>
      </w:r>
      <w:r>
        <w:rPr>
          <w:strike/>
        </w:rPr>
        <w:t xml:space="preserve">A licensee may advertise a tasting event only within the store, on a store website,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strike/>
        </w:rPr>
        <w:t xml:space="preserve">(7)</w:t>
      </w:r>
      <w:r>
        <w:t>))</w:t>
      </w:r>
      <w:r>
        <w:rPr/>
        <w:t xml:space="preserve">(a)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establish additional requirements under this section to assure that persons under </w:t>
      </w:r>
      <w:r>
        <w:t>((</w:t>
      </w:r>
      <w:r>
        <w:rPr>
          <w:strike/>
        </w:rPr>
        <w:t xml:space="preserve">twenty-one</w:t>
      </w:r>
      <w:r>
        <w:t>))</w:t>
      </w:r>
      <w:r>
        <w:rPr/>
        <w:t xml:space="preserve"> </w:t>
      </w:r>
      <w:r>
        <w:rPr>
          <w:u w:val="single"/>
        </w:rPr>
        <w:t xml:space="preserve">21</w:t>
      </w:r>
      <w:r>
        <w:rPr/>
        <w:t xml:space="preserve"> years of age and apparently intoxicated persons cannot possess or consume alcohol.</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annual fee for the endorsement is </w:t>
      </w:r>
      <w:r>
        <w:t>((</w:t>
      </w:r>
      <w:r>
        <w:rPr>
          <w:strike/>
        </w:rPr>
        <w:t xml:space="preserve">two hundred dollars</w:t>
      </w:r>
      <w:r>
        <w:t>))</w:t>
      </w:r>
      <w:r>
        <w:rPr/>
        <w:t xml:space="preserve"> </w:t>
      </w:r>
      <w:r>
        <w:rPr>
          <w:u w:val="single"/>
        </w:rPr>
        <w:t xml:space="preserve">$200</w:t>
      </w:r>
      <w:r>
        <w:rPr/>
        <w:t xml:space="preserve">. The board shall review the fee annually and may increase the fee by rule to a level sufficient to defray the cost of administration and enforcement of the endorsement, except that the board may not increase the fee by more than </w:t>
      </w:r>
      <w:r>
        <w:t>((</w:t>
      </w:r>
      <w:r>
        <w:rPr>
          <w:strike/>
        </w:rPr>
        <w:t xml:space="preserve">ten</w:t>
      </w:r>
      <w:r>
        <w:t>))</w:t>
      </w:r>
      <w:r>
        <w:rPr/>
        <w:t xml:space="preserve"> </w:t>
      </w:r>
      <w:r>
        <w:rPr>
          <w:u w:val="single"/>
        </w:rPr>
        <w:t xml:space="preserve">10</w:t>
      </w:r>
      <w:r>
        <w:rPr/>
        <w:t xml:space="preserve"> percent annually.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board must adopt rules to implement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 endorsement issued pursuant to this section may be issued to a qualified combination spirits, beer, and wine licensee in accordance with RCW 66.24.035.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w:t>
      </w:r>
      <w:r>
        <w:t>((</w:t>
      </w:r>
      <w:r>
        <w:rPr>
          <w:strike/>
        </w:rPr>
        <w:t xml:space="preserve">fifty</w:t>
      </w:r>
      <w:r>
        <w:t>))</w:t>
      </w:r>
      <w:r>
        <w:rPr/>
        <w:t xml:space="preserve"> </w:t>
      </w:r>
      <w:r>
        <w:rPr>
          <w:u w:val="single"/>
        </w:rPr>
        <w:t xml:space="preserve">50</w:t>
      </w:r>
      <w:r>
        <w:rPr/>
        <w:t xml:space="preserve"> milliliters, beer in individual units not to exceed </w:t>
      </w:r>
      <w:r>
        <w:t>((</w:t>
      </w:r>
      <w:r>
        <w:rPr>
          <w:strike/>
        </w:rPr>
        <w:t xml:space="preserve">twelve</w:t>
      </w:r>
      <w:r>
        <w:t>))</w:t>
      </w:r>
      <w:r>
        <w:rPr/>
        <w:t xml:space="preserve"> </w:t>
      </w:r>
      <w:r>
        <w:rPr>
          <w:u w:val="single"/>
        </w:rPr>
        <w:t xml:space="preserve">12</w:t>
      </w:r>
      <w:r>
        <w:rPr/>
        <w:t xml:space="preserve"> ounces, and wine in individual bottles not to exceed </w:t>
      </w:r>
      <w:r>
        <w:t>((</w:t>
      </w:r>
      <w:r>
        <w:rPr>
          <w:strike/>
        </w:rPr>
        <w:t xml:space="preserve">three hundred eighty-five</w:t>
      </w:r>
      <w:r>
        <w:t>))</w:t>
      </w:r>
      <w:r>
        <w:rPr/>
        <w:t xml:space="preserve"> </w:t>
      </w:r>
      <w:r>
        <w:rPr>
          <w:u w:val="single"/>
        </w:rPr>
        <w:t xml:space="preserve">385</w:t>
      </w:r>
      <w:r>
        <w:rPr/>
        <w:t xml:space="preserve"> milliliters, to registered guests of the hotel for consumption in guest rooms. The licensee must require proof of age from the guest renting a guest room and requesting the use of an honor bar. The guest must also execute an affidavit verifying that no one under </w:t>
      </w:r>
      <w:r>
        <w:t>((</w:t>
      </w:r>
      <w:r>
        <w:rPr>
          <w:strike/>
        </w:rPr>
        <w:t xml:space="preserve">twenty-one</w:t>
      </w:r>
      <w:r>
        <w:t>))</w:t>
      </w:r>
      <w:r>
        <w:rPr/>
        <w:t xml:space="preserve"> </w:t>
      </w:r>
      <w:r>
        <w:rPr>
          <w:u w:val="single"/>
        </w:rPr>
        <w:t xml:space="preserve">21</w:t>
      </w:r>
      <w:r>
        <w:rPr/>
        <w:t xml:space="preserv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w:t>
      </w:r>
      <w:r>
        <w:t>((</w:t>
      </w:r>
      <w:r>
        <w:rPr>
          <w:strike/>
        </w:rPr>
        <w:t xml:space="preserve">, and make a reference to this service in promotional material</w:t>
      </w:r>
      <w:r>
        <w:t>))</w:t>
      </w:r>
      <w:r>
        <w:rPr/>
        <w:t xml:space="preserve">.</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w:t>
      </w:r>
      <w:r>
        <w:t>((</w:t>
      </w:r>
      <w:r>
        <w:rPr>
          <w:strike/>
        </w:rPr>
        <w:t xml:space="preserve">twenty-one</w:t>
      </w:r>
      <w:r>
        <w:t>))</w:t>
      </w:r>
      <w:r>
        <w:rPr/>
        <w:t xml:space="preserve"> </w:t>
      </w:r>
      <w:r>
        <w:rPr>
          <w:u w:val="single"/>
        </w:rPr>
        <w:t xml:space="preserve">21</w:t>
      </w:r>
      <w:r>
        <w:rPr/>
        <w:t xml:space="preserv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t>((</w:t>
      </w:r>
      <w:r>
        <w:rPr>
          <w:strike/>
        </w:rPr>
        <w:t xml:space="preserve">(a)</w:t>
      </w:r>
      <w:r>
        <w:t>))</w:t>
      </w:r>
      <w:r>
        <w:rPr/>
        <w:t xml:space="preserve"> The annual fee for this license is </w:t>
      </w:r>
      <w:r>
        <w:t>((</w:t>
      </w:r>
      <w:r>
        <w:rPr>
          <w:strike/>
        </w:rPr>
        <w:t xml:space="preserve">two thousand dollars</w:t>
      </w:r>
      <w:r>
        <w:t>))</w:t>
      </w:r>
      <w:r>
        <w:rPr/>
        <w:t xml:space="preserve"> </w:t>
      </w:r>
      <w:r>
        <w:rPr>
          <w:u w:val="single"/>
        </w:rPr>
        <w:t xml:space="preserve">$2,000</w:t>
      </w:r>
      <w:r>
        <w:rPr/>
        <w:t xml:space="preserve">.</w:t>
      </w:r>
    </w:p>
    <w:p>
      <w:pPr>
        <w:spacing w:before="0" w:after="0" w:line="408" w:lineRule="exact"/>
        <w:ind w:left="0" w:right="0" w:firstLine="576"/>
        <w:jc w:val="left"/>
      </w:pPr>
      <w:r>
        <w:t>((</w:t>
      </w:r>
      <w:r>
        <w:rPr>
          <w:strike/>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strike/>
        </w:rPr>
        <w:t xml:space="preserve">(i) Licenses that expire during the 12-month waiver period under this subsection (9)(b); and</w:t>
      </w:r>
    </w:p>
    <w:p>
      <w:pPr>
        <w:spacing w:before="0" w:after="0" w:line="408" w:lineRule="exact"/>
        <w:ind w:left="0" w:right="0" w:firstLine="576"/>
        <w:jc w:val="left"/>
      </w:pPr>
      <w:r>
        <w:rPr>
          <w:strike/>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strike/>
        </w:rPr>
        <w:t xml:space="preserve">(c) The waiver in (b) of this subsection does not apply to any licensee that:</w:t>
      </w:r>
    </w:p>
    <w:p>
      <w:pPr>
        <w:spacing w:before="0" w:after="0" w:line="408" w:lineRule="exact"/>
        <w:ind w:left="0" w:right="0" w:firstLine="576"/>
        <w:jc w:val="left"/>
      </w:pPr>
      <w:r>
        <w:rPr>
          <w:strike/>
        </w:rPr>
        <w:t xml:space="preserve">(i) Had their license suspended by the board for health and safety violations of state COVID-19 guidelines; or</w:t>
      </w:r>
    </w:p>
    <w:p>
      <w:pPr>
        <w:spacing w:before="0" w:after="0" w:line="408" w:lineRule="exact"/>
        <w:ind w:left="0" w:right="0" w:firstLine="576"/>
        <w:jc w:val="left"/>
      </w:pPr>
      <w:r>
        <w:rPr>
          <w:strik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strik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r>
        <w:t>))</w:t>
      </w:r>
    </w:p>
    <w:p>
      <w:pPr>
        <w:spacing w:before="0" w:after="0" w:line="408" w:lineRule="exact"/>
        <w:ind w:left="0" w:right="0" w:firstLine="576"/>
        <w:jc w:val="left"/>
      </w:pPr>
      <w:r>
        <w:rPr/>
        <w:t xml:space="preserve">(10) As used in this section, "hotel," "spirits," "beer," and "wine" have the meanings defined in RCW 66.24.410 and 66.04.010.</w:t>
      </w:r>
    </w:p>
    <w:p/>
    <w:p>
      <w:pPr>
        <w:jc w:val="center"/>
      </w:pPr>
      <w:r>
        <w:rPr>
          <w:b/>
        </w:rPr>
        <w:t>--- END ---</w:t>
      </w:r>
    </w:p>
    <w:sectPr>
      <w:pgNumType w:start="1"/>
      <w:footerReference xmlns:r="http://schemas.openxmlformats.org/officeDocument/2006/relationships" r:id="Rb8fff89ac5ab49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b09eb421a4b20" /><Relationship Type="http://schemas.openxmlformats.org/officeDocument/2006/relationships/footer" Target="/word/footer1.xml" Id="Rb8fff89ac5ab49fa" /></Relationships>
</file>