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f2cc4bb3f24d30" /></Relationships>
</file>

<file path=word/document.xml><?xml version="1.0" encoding="utf-8"?>
<w:document xmlns:w="http://schemas.openxmlformats.org/wordprocessingml/2006/main">
  <w:body>
    <w:p>
      <w:r>
        <w:t>H-2299.1</w:t>
      </w:r>
    </w:p>
    <w:p>
      <w:pPr>
        <w:jc w:val="center"/>
      </w:pPr>
      <w:r>
        <w:t>_______________________________________________</w:t>
      </w:r>
    </w:p>
    <w:p/>
    <w:p>
      <w:pPr>
        <w:jc w:val="center"/>
      </w:pPr>
      <w:r>
        <w:rPr>
          <w:b/>
        </w:rPr>
        <w:t>HOUSE BILL 2175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 Caldier</w:t>
      </w:r>
    </w:p>
    <w:p/>
    <w:p>
      <w:r>
        <w:rPr>
          <w:t xml:space="preserve">Prefiled 01/05/24.</w:t>
        </w:rPr>
      </w:r>
      <w:r>
        <w:rPr>
          <w:t xml:space="preserve">Read first time 01/08/24.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enrollment limit for special education funding; and amending RCW 28A.150.390.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2023 c 417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 count enrollment of students ages three and four and those five year olds not yet enrolled in kindergarten who are eligible for and receiving special education, multiplied by the district's base allocation per full-time equivalent student, multiplied by 1.2;</w:t>
      </w:r>
    </w:p>
    <w:p>
      <w:pPr>
        <w:spacing w:before="0" w:after="0" w:line="408" w:lineRule="exact"/>
        <w:ind w:left="0" w:right="0" w:firstLine="576"/>
        <w:jc w:val="left"/>
      </w:pPr>
      <w:r>
        <w:rPr/>
        <w:t xml:space="preserve">(b)</w:t>
      </w:r>
      <w:r>
        <w:t>((</w:t>
      </w:r>
      <w:r>
        <w:rPr>
          <w:strike/>
        </w:rPr>
        <w:t xml:space="preserve">(i) Subject to the limitation in (b)(ii) of this subsection (2), a</w:t>
      </w:r>
      <w:r>
        <w:t>))</w:t>
      </w:r>
      <w:r>
        <w:rPr/>
        <w:t xml:space="preserve"> </w:t>
      </w:r>
      <w:r>
        <w:rPr>
          <w:u w:val="single"/>
        </w:rPr>
        <w:t xml:space="preserve">A</w:t>
      </w:r>
      <w:r>
        <w:rPr/>
        <w:t xml:space="preserve">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 </w:t>
      </w:r>
      <w:r>
        <w:rPr>
          <w:u w:val="single"/>
        </w:rPr>
        <w:t xml:space="preserve">either</w:t>
      </w:r>
      <w:r>
        <w:rPr/>
        <w:t xml:space="preserve">:</w:t>
      </w:r>
    </w:p>
    <w:p>
      <w:pPr>
        <w:spacing w:before="0" w:after="0" w:line="408" w:lineRule="exact"/>
        <w:ind w:left="0" w:right="0" w:firstLine="576"/>
        <w:jc w:val="left"/>
      </w:pPr>
      <w:r>
        <w:t>((</w:t>
      </w:r>
      <w:r>
        <w:rPr>
          <w:strike/>
        </w:rPr>
        <w:t xml:space="preserve">(A) Beginning in the 2020-21 school year, either:</w:t>
      </w:r>
    </w:p>
    <w:p>
      <w:pPr>
        <w:spacing w:before="0" w:after="0" w:line="408" w:lineRule="exact"/>
        <w:ind w:left="0" w:right="0" w:firstLine="576"/>
        <w:jc w:val="left"/>
      </w:pPr>
      <w:r>
        <w:rPr>
          <w:strike/>
        </w:rPr>
        <w:t xml:space="preserve">(I) 1.0075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strike/>
        </w:rPr>
        <w:t xml:space="preserve">(II) 0.995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strike/>
        </w:rPr>
        <w:t xml:space="preserve">(B) Beginning in the 2023-24 school year, either:</w:t>
      </w:r>
    </w:p>
    <w:p>
      <w:pPr>
        <w:spacing w:before="0" w:after="0" w:line="408" w:lineRule="exact"/>
        <w:ind w:left="0" w:right="0" w:firstLine="576"/>
        <w:jc w:val="left"/>
      </w:pPr>
      <w:r>
        <w:rPr>
          <w:strike/>
        </w:rPr>
        <w:t xml:space="preserve">(I)</w:t>
      </w:r>
      <w:r>
        <w:t>))</w:t>
      </w:r>
      <w:r>
        <w:rPr/>
        <w:t xml:space="preserve"> </w:t>
      </w:r>
      <w:r>
        <w:rPr>
          <w:u w:val="single"/>
        </w:rPr>
        <w:t xml:space="preserve">(i)</w:t>
      </w:r>
      <w:r>
        <w:rPr/>
        <w:t xml:space="preserve"> 1.12 for students eligible for and receiving special education and reported to be in the general education setting for 80 percent or more of the school day; or</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1.06 for students eligible for and receiving special education and reported to be in the general education setting for less than 80 percent of the school day.</w:t>
      </w:r>
    </w:p>
    <w:p>
      <w:pPr>
        <w:spacing w:before="0" w:after="0" w:line="408" w:lineRule="exact"/>
        <w:ind w:left="0" w:right="0" w:firstLine="576"/>
        <w:jc w:val="left"/>
      </w:pPr>
      <w:r>
        <w:t>((</w:t>
      </w:r>
      <w:r>
        <w:rPr>
          <w:strike/>
        </w:rPr>
        <w:t xml:space="preserve">(ii) If the enrollment percent exceeds 15 percent, the excess cost allocation calculated under (b)(i) of this subsection must be adjusted by multiplying the allocation by 15 percent divided by the enrollment percent.</w:t>
      </w:r>
      <w:r>
        <w:t>))</w:t>
      </w:r>
    </w:p>
    <w:p>
      <w:pPr>
        <w:spacing w:before="0" w:after="0" w:line="408" w:lineRule="exact"/>
        <w:ind w:left="0" w:right="0" w:firstLine="576"/>
        <w:jc w:val="left"/>
      </w:pPr>
      <w:r>
        <w:rPr/>
        <w:t xml:space="preserve">(3) As used in this section</w:t>
      </w:r>
      <w:r>
        <w:t>((</w:t>
      </w:r>
      <w:r>
        <w:rPr>
          <w:strike/>
        </w:rPr>
        <w:t xml:space="preserve">:</w:t>
      </w:r>
    </w:p>
    <w:p>
      <w:pPr>
        <w:spacing w:before="0" w:after="0" w:line="408" w:lineRule="exact"/>
        <w:ind w:left="0" w:right="0" w:firstLine="576"/>
        <w:jc w:val="left"/>
      </w:pPr>
      <w:r>
        <w:rPr>
          <w:strike/>
        </w:rPr>
        <w:t xml:space="preserve">(a) "Base</w:t>
      </w:r>
      <w:r>
        <w:t>))</w:t>
      </w:r>
      <w:r>
        <w:rPr>
          <w:u w:val="single"/>
        </w:rPr>
        <w:t xml:space="preserve">, "base</w:t>
      </w:r>
      <w:r>
        <w:rPr/>
        <w:t xml:space="preserv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t>((</w:t>
      </w:r>
      <w:r>
        <w:rPr>
          <w:strike/>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strike/>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r>
        <w:t>))</w:t>
      </w:r>
    </w:p>
    <w:p/>
    <w:p>
      <w:pPr>
        <w:jc w:val="center"/>
      </w:pPr>
      <w:r>
        <w:rPr>
          <w:b/>
        </w:rPr>
        <w:t>--- END ---</w:t>
      </w:r>
    </w:p>
    <w:sectPr>
      <w:pgNumType w:start="1"/>
      <w:footerReference xmlns:r="http://schemas.openxmlformats.org/officeDocument/2006/relationships" r:id="R133d9689763c4c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2f562ee016431e" /><Relationship Type="http://schemas.openxmlformats.org/officeDocument/2006/relationships/footer" Target="/word/footer1.xml" Id="R133d9689763c4c7d" /></Relationships>
</file>