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f150a51f0c47b9" /></Relationships>
</file>

<file path=word/document.xml><?xml version="1.0" encoding="utf-8"?>
<w:document xmlns:w="http://schemas.openxmlformats.org/wordprocessingml/2006/main">
  <w:body>
    <w:p>
      <w:r>
        <w:t>H-2064.5</w:t>
      </w:r>
    </w:p>
    <w:p>
      <w:pPr>
        <w:jc w:val="center"/>
      </w:pPr>
      <w:r>
        <w:t>_______________________________________________</w:t>
      </w:r>
    </w:p>
    <w:p/>
    <w:p>
      <w:pPr>
        <w:jc w:val="center"/>
      </w:pPr>
      <w:r>
        <w:rPr>
          <w:b/>
        </w:rPr>
        <w:t>HOUSE BILL 2186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Senn, Taylor, Simmons, Reed, and Ormsby</w:t>
      </w:r>
    </w:p>
    <w:p/>
    <w:p>
      <w:r>
        <w:rPr>
          <w:t xml:space="preserve">Prefiled 01/05/24.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deferred adjudications for juveniles; and amending RCW 13.40.127.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2016 c 136 s 3 are each amended to read as follows:</w:t>
      </w:r>
    </w:p>
    <w:p>
      <w:pPr>
        <w:spacing w:before="0" w:after="0" w:line="408" w:lineRule="exact"/>
        <w:ind w:left="0" w:right="0" w:firstLine="576"/>
        <w:jc w:val="left"/>
      </w:pPr>
      <w:r>
        <w:rPr/>
        <w:t xml:space="preserve">(1) A juvenile is eligible for </w:t>
      </w:r>
      <w:r>
        <w:rPr>
          <w:u w:val="single"/>
        </w:rPr>
        <w:t xml:space="preserve">a</w:t>
      </w:r>
      <w:r>
        <w:rPr/>
        <w:t xml:space="preserve"> deferred </w:t>
      </w:r>
      <w:r>
        <w:t>((</w:t>
      </w:r>
      <w:r>
        <w:rPr>
          <w:strike/>
        </w:rPr>
        <w:t xml:space="preserve">disposition</w:t>
      </w:r>
      <w:r>
        <w:t>))</w:t>
      </w:r>
      <w:r>
        <w:rPr/>
        <w:t xml:space="preserve"> </w:t>
      </w:r>
      <w:r>
        <w:rPr>
          <w:u w:val="single"/>
        </w:rPr>
        <w:t xml:space="preserve">adjudication</w:t>
      </w:r>
      <w:r>
        <w:rPr/>
        <w:t xml:space="preserve"> unless </w:t>
      </w:r>
      <w:r>
        <w:t>((</w:t>
      </w:r>
      <w:r>
        <w:rPr>
          <w:strike/>
        </w:rPr>
        <w:t xml:space="preserve">he or she</w:t>
      </w:r>
      <w:r>
        <w:t>))</w:t>
      </w:r>
      <w:r>
        <w:rPr/>
        <w:t xml:space="preserve"> </w:t>
      </w:r>
      <w:r>
        <w:rPr>
          <w:u w:val="single"/>
        </w:rPr>
        <w:t xml:space="preserve">the juvenile</w:t>
      </w:r>
      <w:r>
        <w:rPr/>
        <w:t xml:space="preserve">:</w:t>
      </w:r>
    </w:p>
    <w:p>
      <w:pPr>
        <w:spacing w:before="0" w:after="0" w:line="408" w:lineRule="exact"/>
        <w:ind w:left="0" w:right="0" w:firstLine="576"/>
        <w:jc w:val="left"/>
      </w:pPr>
      <w:r>
        <w:rPr/>
        <w:t xml:space="preserve">(a) Is charged with a sex or violent offense </w:t>
      </w:r>
      <w:r>
        <w:rPr>
          <w:u w:val="single"/>
        </w:rPr>
        <w:t xml:space="preserve">as defined in RCW 9.94A.030 other than robbery in the second degree</w:t>
      </w:r>
      <w:r>
        <w:rPr/>
        <w:t xml:space="preserve">;</w:t>
      </w:r>
    </w:p>
    <w:p>
      <w:pPr>
        <w:spacing w:before="0" w:after="0" w:line="408" w:lineRule="exact"/>
        <w:ind w:left="0" w:right="0" w:firstLine="576"/>
        <w:jc w:val="left"/>
      </w:pPr>
      <w:r>
        <w:rPr/>
        <w:t xml:space="preserve">(b) Has a criminal history which includes any felony </w:t>
      </w:r>
      <w:r>
        <w:rPr>
          <w:u w:val="single"/>
        </w:rPr>
        <w:t xml:space="preserve">adjudication</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Has a</w:t>
      </w:r>
      <w:r>
        <w:t>))</w:t>
      </w:r>
      <w:r>
        <w:rPr/>
        <w:t xml:space="preserve"> </w:t>
      </w:r>
      <w:r>
        <w:rPr>
          <w:u w:val="single"/>
        </w:rPr>
        <w:t xml:space="preserve">On the date of the alleged offense, had two</w:t>
      </w:r>
      <w:r>
        <w:rPr/>
        <w:t xml:space="preserve"> prior deferred disposition</w:t>
      </w:r>
      <w:r>
        <w:rPr>
          <w:u w:val="single"/>
        </w:rPr>
        <w:t xml:space="preserve">s</w:t>
      </w:r>
      <w:r>
        <w:rPr/>
        <w:t xml:space="preserve"> or deferred </w:t>
      </w:r>
      <w:r>
        <w:t>((</w:t>
      </w:r>
      <w:r>
        <w:rPr>
          <w:strike/>
        </w:rPr>
        <w:t xml:space="preserve">adjudication; or</w:t>
      </w:r>
    </w:p>
    <w:p>
      <w:pPr>
        <w:spacing w:before="0" w:after="0" w:line="408" w:lineRule="exact"/>
        <w:ind w:left="0" w:right="0" w:firstLine="576"/>
        <w:jc w:val="left"/>
      </w:pPr>
      <w:r>
        <w:rPr>
          <w:strike/>
        </w:rPr>
        <w:t xml:space="preserve">(d) Has two or more</w:t>
      </w:r>
      <w:r>
        <w:t>))</w:t>
      </w:r>
      <w:r>
        <w:rPr/>
        <w:t xml:space="preserve"> adjudications</w:t>
      </w:r>
      <w:r>
        <w:rPr>
          <w:u w:val="single"/>
        </w:rPr>
        <w:t xml:space="preserve">, except that multiple prior deferred adjudications entered on the same date count as one prior deferred adjudication for purposes of eligibility for an additional deferred adjudication</w:t>
      </w:r>
      <w:r>
        <w:rPr/>
        <w:t xml:space="preserve">.</w:t>
      </w:r>
    </w:p>
    <w:p>
      <w:pPr>
        <w:spacing w:before="0" w:after="0" w:line="408" w:lineRule="exact"/>
        <w:ind w:left="0" w:right="0" w:firstLine="576"/>
        <w:jc w:val="left"/>
      </w:pPr>
      <w:r>
        <w:rPr/>
        <w:t xml:space="preserve">(2) The juvenile court may, upon motion at least </w:t>
      </w:r>
      <w:r>
        <w:t>((</w:t>
      </w:r>
      <w:r>
        <w:rPr>
          <w:strike/>
        </w:rPr>
        <w:t xml:space="preserve">fourteen</w:t>
      </w:r>
      <w:r>
        <w:t>))</w:t>
      </w:r>
      <w:r>
        <w:rPr/>
        <w:t xml:space="preserve"> </w:t>
      </w:r>
      <w:r>
        <w:rPr>
          <w:u w:val="single"/>
        </w:rPr>
        <w:t xml:space="preserve">14</w:t>
      </w:r>
      <w:r>
        <w:rPr/>
        <w:t xml:space="preserve"> days before commencement of trial and, after consulting the juvenile's custodial parent or parents or guardian and with the consent of the juvenile, continue the case for </w:t>
      </w:r>
      <w:r>
        <w:rPr>
          <w:u w:val="single"/>
        </w:rPr>
        <w:t xml:space="preserve">adjudication and</w:t>
      </w:r>
      <w:r>
        <w:rPr/>
        <w:t xml:space="preserve"> disposition for a period not to exceed one year from the date the </w:t>
      </w:r>
      <w:r>
        <w:t>((</w:t>
      </w:r>
      <w:r>
        <w:rPr>
          <w:strike/>
        </w:rPr>
        <w:t xml:space="preserve">juvenile is found guilty</w:t>
      </w:r>
      <w:r>
        <w:t>))</w:t>
      </w:r>
      <w:r>
        <w:rPr/>
        <w:t xml:space="preserve"> </w:t>
      </w:r>
      <w:r>
        <w:rPr>
          <w:u w:val="single"/>
        </w:rPr>
        <w:t xml:space="preserve">deferred adjudication is entered</w:t>
      </w:r>
      <w:r>
        <w:rPr/>
        <w:t xml:space="preserve">. </w:t>
      </w:r>
      <w:r>
        <w:t>((</w:t>
      </w:r>
      <w:r>
        <w:rPr>
          <w:strike/>
        </w:rPr>
        <w:t xml:space="preserve">In all cases where the juvenile is eligible for a deferred disposition, there shall be a strong presumption that the deferred disposition will be granted.</w:t>
      </w:r>
      <w:r>
        <w:t>))</w:t>
      </w:r>
      <w:r>
        <w:rPr/>
        <w:t xml:space="preserve"> The court may waive the </w:t>
      </w:r>
      <w:r>
        <w:t>((</w:t>
      </w:r>
      <w:r>
        <w:rPr>
          <w:strike/>
        </w:rPr>
        <w:t xml:space="preserve">fourteen-day</w:t>
      </w:r>
      <w:r>
        <w:t>))</w:t>
      </w:r>
      <w:r>
        <w:rPr/>
        <w:t xml:space="preserve"> </w:t>
      </w:r>
      <w:r>
        <w:rPr>
          <w:u w:val="single"/>
        </w:rPr>
        <w:t xml:space="preserve">14-day</w:t>
      </w:r>
      <w:r>
        <w:rPr/>
        <w:t xml:space="preserve"> period anytime before the commencement of trial for good cause.</w:t>
      </w:r>
    </w:p>
    <w:p>
      <w:pPr>
        <w:spacing w:before="0" w:after="0" w:line="408" w:lineRule="exact"/>
        <w:ind w:left="0" w:right="0" w:firstLine="576"/>
        <w:jc w:val="left"/>
      </w:pPr>
      <w:r>
        <w:rPr>
          <w:u w:val="single"/>
        </w:rPr>
        <w:t xml:space="preserve">(a) Except as provided in (b) of this subsection, in cases where the juvenile is eligible for a deferred adjudication, there shall be a strong presumption that a juvenile's deferred adjudication will be granted.</w:t>
      </w:r>
    </w:p>
    <w:p>
      <w:pPr>
        <w:spacing w:before="0" w:after="0" w:line="408" w:lineRule="exact"/>
        <w:ind w:left="0" w:right="0" w:firstLine="576"/>
        <w:jc w:val="left"/>
      </w:pPr>
      <w:r>
        <w:rPr>
          <w:u w:val="single"/>
        </w:rPr>
        <w:t xml:space="preserve">(b) For cases involving charges of robbery in the second degree and where the juvenile has a prior deferred adjudication, there is no presumption that the juvenile's deferred adjudication will be granted and the court has discretion in determining whether to grant a deferred adjudication.</w:t>
      </w:r>
    </w:p>
    <w:p>
      <w:pPr>
        <w:spacing w:before="0" w:after="0" w:line="408" w:lineRule="exact"/>
        <w:ind w:left="0" w:right="0" w:firstLine="576"/>
        <w:jc w:val="left"/>
      </w:pPr>
      <w:r>
        <w:rPr/>
        <w:t xml:space="preserve">(3) Any juvenile who agrees to a deferral of </w:t>
      </w:r>
      <w:r>
        <w:t>((</w:t>
      </w:r>
      <w:r>
        <w:rPr>
          <w:strike/>
        </w:rPr>
        <w:t xml:space="preserve">disposition</w:t>
      </w:r>
      <w:r>
        <w:t>))</w:t>
      </w:r>
      <w:r>
        <w:rPr/>
        <w:t xml:space="preserve"> </w:t>
      </w:r>
      <w:r>
        <w:rPr>
          <w:u w:val="single"/>
        </w:rPr>
        <w:t xml:space="preserve">adjudication</w:t>
      </w:r>
      <w:r>
        <w:rPr/>
        <w:t xml:space="preserve"> shall</w:t>
      </w:r>
      <w:r>
        <w:rPr>
          <w:u w:val="single"/>
        </w:rPr>
        <w:t xml:space="preserve">, in the event that the deferred adjudication is revoked</w:t>
      </w:r>
      <w:r>
        <w:rPr/>
        <w:t xml:space="preserve">:</w:t>
      </w:r>
    </w:p>
    <w:p>
      <w:pPr>
        <w:spacing w:before="0" w:after="0" w:line="408" w:lineRule="exact"/>
        <w:ind w:left="0" w:right="0" w:firstLine="576"/>
        <w:jc w:val="left"/>
      </w:pPr>
      <w:r>
        <w:rPr/>
        <w:t xml:space="preserve">(a) Stipulate to the admissibility of the facts </w:t>
      </w:r>
      <w:r>
        <w:t>((</w:t>
      </w:r>
      <w:r>
        <w:rPr>
          <w:strike/>
        </w:rPr>
        <w:t xml:space="preserve">contained in</w:t>
      </w:r>
      <w:r>
        <w:t>))</w:t>
      </w:r>
      <w:r>
        <w:rPr/>
        <w:t xml:space="preserve"> </w:t>
      </w:r>
      <w:r>
        <w:rPr>
          <w:u w:val="single"/>
        </w:rPr>
        <w:t xml:space="preserve">as agreed to by the parties or to the admissibility of</w:t>
      </w:r>
      <w:r>
        <w:rPr/>
        <w:t xml:space="preserve"> the written police report;</w:t>
      </w:r>
    </w:p>
    <w:p>
      <w:pPr>
        <w:spacing w:before="0" w:after="0" w:line="408" w:lineRule="exact"/>
        <w:ind w:left="0" w:right="0" w:firstLine="576"/>
        <w:jc w:val="left"/>
      </w:pPr>
      <w:r>
        <w:rPr/>
        <w:t xml:space="preserve">(b) Acknowledge that the </w:t>
      </w:r>
      <w:r>
        <w:rPr>
          <w:u w:val="single"/>
        </w:rPr>
        <w:t xml:space="preserve">written police</w:t>
      </w:r>
      <w:r>
        <w:rPr/>
        <w:t xml:space="preserve"> report</w:t>
      </w:r>
      <w:r>
        <w:rPr>
          <w:u w:val="single"/>
        </w:rPr>
        <w:t xml:space="preserve">, although it has not been admitted as evidence, or the stipulated facts agreed to by the parties</w:t>
      </w:r>
      <w:r>
        <w:rPr/>
        <w:t xml:space="preserve"> will be entered and </w:t>
      </w:r>
      <w:r>
        <w:rPr>
          <w:u w:val="single"/>
        </w:rPr>
        <w:t xml:space="preserve">may be</w:t>
      </w:r>
      <w:r>
        <w:rPr/>
        <w:t xml:space="preserve">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w:t>
      </w:r>
      <w:r>
        <w:rPr>
          <w:u w:val="single"/>
        </w:rPr>
        <w:t xml:space="preserve">trial; (ii) a speedy</w:t>
      </w:r>
      <w:r>
        <w:rPr/>
        <w:t xml:space="preserve"> disposition; </w:t>
      </w:r>
      <w:r>
        <w:t>((</w:t>
      </w:r>
      <w:r>
        <w:rPr>
          <w:strike/>
        </w:rPr>
        <w:t xml:space="preserve">and (ii)</w:t>
      </w:r>
      <w:r>
        <w:t>))</w:t>
      </w:r>
      <w:r>
        <w:rPr/>
        <w:t xml:space="preserve"> </w:t>
      </w:r>
      <w:r>
        <w:rPr>
          <w:u w:val="single"/>
        </w:rPr>
        <w:t xml:space="preserve">(iii)</w:t>
      </w:r>
      <w:r>
        <w:rPr/>
        <w:t xml:space="preserve"> call and confront witnesses; </w:t>
      </w:r>
      <w:r>
        <w:rPr>
          <w:u w:val="single"/>
        </w:rPr>
        <w:t xml:space="preserve">and (iv) contest the admissibility of any evidence presented;</w:t>
      </w:r>
      <w:r>
        <w:rPr/>
        <w:t xml:space="preserve"> and</w:t>
      </w:r>
    </w:p>
    <w:p>
      <w:pPr>
        <w:spacing w:before="0" w:after="0" w:line="408" w:lineRule="exact"/>
        <w:ind w:left="0" w:right="0" w:firstLine="576"/>
        <w:jc w:val="left"/>
      </w:pPr>
      <w:r>
        <w:rPr/>
        <w:t xml:space="preserve">(d) Acknowledge the direct consequences </w:t>
      </w:r>
      <w:r>
        <w:t>((</w:t>
      </w:r>
      <w:r>
        <w:rPr>
          <w:strike/>
        </w:rPr>
        <w:t xml:space="preserve">of being</w:t>
      </w:r>
      <w:r>
        <w:t>))</w:t>
      </w:r>
      <w:r>
        <w:rPr/>
        <w:t xml:space="preserve"> </w:t>
      </w:r>
      <w:r>
        <w:rPr>
          <w:u w:val="single"/>
        </w:rPr>
        <w:t xml:space="preserve">that will happen if</w:t>
      </w:r>
      <w:r>
        <w:rPr/>
        <w:t xml:space="preserve">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w:t>
      </w:r>
      <w:r>
        <w:rPr>
          <w:u w:val="single"/>
        </w:rPr>
        <w:t xml:space="preserve">the admission of evidence and</w:t>
      </w:r>
      <w:r>
        <w:rPr/>
        <w:t xml:space="preserve"> a reading of the court's record.</w:t>
      </w:r>
    </w:p>
    <w:p>
      <w:pPr>
        <w:spacing w:before="0" w:after="0" w:line="408" w:lineRule="exact"/>
        <w:ind w:left="0" w:right="0" w:firstLine="576"/>
        <w:jc w:val="left"/>
      </w:pPr>
      <w:r>
        <w:rPr/>
        <w:t xml:space="preserve">(4) Following the stipulation, acknowledgment, </w:t>
      </w:r>
      <w:r>
        <w:rPr>
          <w:u w:val="single"/>
        </w:rPr>
        <w:t xml:space="preserve">and</w:t>
      </w:r>
      <w:r>
        <w:rPr/>
        <w:t xml:space="preserve"> waiver</w:t>
      </w:r>
      <w:r>
        <w:t>((</w:t>
      </w:r>
      <w:r>
        <w:rPr>
          <w:strike/>
        </w:rPr>
        <w:t xml:space="preserve">, and entry of a finding or plea of guilt</w:t>
      </w:r>
      <w:r>
        <w:t>))</w:t>
      </w:r>
      <w:r>
        <w:rPr/>
        <w:t xml:space="preserve">, the court shall defer entry of an order of </w:t>
      </w:r>
      <w:r>
        <w:rPr>
          <w:u w:val="single"/>
        </w:rPr>
        <w:t xml:space="preserve">adjudication and</w:t>
      </w:r>
      <w:r>
        <w:rPr/>
        <w:t xml:space="preserve"> disposition of the juvenile.</w:t>
      </w:r>
    </w:p>
    <w:p>
      <w:pPr>
        <w:spacing w:before="0" w:after="0" w:line="408" w:lineRule="exact"/>
        <w:ind w:left="0" w:right="0" w:firstLine="576"/>
        <w:jc w:val="left"/>
      </w:pPr>
      <w:r>
        <w:rPr/>
        <w:t xml:space="preserve">(5) Any juvenile granted a deferral of </w:t>
      </w:r>
      <w:r>
        <w:t>((</w:t>
      </w:r>
      <w:r>
        <w:rPr>
          <w:strike/>
        </w:rPr>
        <w:t xml:space="preserve">disposition</w:t>
      </w:r>
      <w:r>
        <w:t>))</w:t>
      </w:r>
      <w:r>
        <w:rPr/>
        <w:t xml:space="preserve"> </w:t>
      </w:r>
      <w:r>
        <w:rPr>
          <w:u w:val="single"/>
        </w:rPr>
        <w:t xml:space="preserve">adjudication</w:t>
      </w:r>
      <w:r>
        <w:rPr/>
        <w:t xml:space="preserve">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u w:val="single"/>
        </w:rPr>
        <w:t xml:space="preserve">(a)</w:t>
      </w:r>
      <w:r>
        <w:rPr/>
        <w:t xml:space="preserve"> The court may require a juvenile </w:t>
      </w:r>
      <w:r>
        <w:t>((</w:t>
      </w:r>
      <w:r>
        <w:rPr>
          <w:strike/>
        </w:rPr>
        <w:t xml:space="preserve">offender convicted of</w:t>
      </w:r>
      <w:r>
        <w:t>))</w:t>
      </w:r>
      <w:r>
        <w:rPr/>
        <w:t xml:space="preserve"> </w:t>
      </w:r>
      <w:r>
        <w:rPr>
          <w:u w:val="single"/>
        </w:rPr>
        <w:t xml:space="preserve">granted a deferred adjudication for</w:t>
      </w:r>
      <w:r>
        <w:rPr/>
        <w:t xml:space="preserve"> animal cruelty in the first degree to submit to a mental health evaluation to determine if the </w:t>
      </w:r>
      <w:r>
        <w:t>((</w:t>
      </w:r>
      <w:r>
        <w:rPr>
          <w:strike/>
        </w:rPr>
        <w:t xml:space="preserve">offender</w:t>
      </w:r>
      <w:r>
        <w:t>))</w:t>
      </w:r>
      <w:r>
        <w:rPr/>
        <w:t xml:space="preserve"> </w:t>
      </w:r>
      <w:r>
        <w:rPr>
          <w:u w:val="single"/>
        </w:rPr>
        <w:t xml:space="preserve">juvenile</w:t>
      </w:r>
      <w:r>
        <w:rPr/>
        <w:t xml:space="preserve"> would benefit from treatment and such intervention would promote the safety of the community. After consideration of the results of the evaluation, as a condition of community supervision, the court may order the </w:t>
      </w:r>
      <w:r>
        <w:t>((</w:t>
      </w:r>
      <w:r>
        <w:rPr>
          <w:strike/>
        </w:rPr>
        <w:t xml:space="preserve">offender</w:t>
      </w:r>
      <w:r>
        <w:t>))</w:t>
      </w:r>
      <w:r>
        <w:rPr/>
        <w:t xml:space="preserve"> </w:t>
      </w:r>
      <w:r>
        <w:rPr>
          <w:u w:val="single"/>
        </w:rPr>
        <w:t xml:space="preserve">juvenile</w:t>
      </w:r>
      <w:r>
        <w:rPr/>
        <w:t xml:space="preserve"> to attend treatment to address issues pertinent to the offense.</w:t>
      </w:r>
    </w:p>
    <w:p>
      <w:pPr>
        <w:spacing w:before="0" w:after="0" w:line="408" w:lineRule="exact"/>
        <w:ind w:left="0" w:right="0" w:firstLine="576"/>
        <w:jc w:val="left"/>
      </w:pPr>
      <w:r>
        <w:rPr>
          <w:u w:val="single"/>
        </w:rPr>
        <w:t xml:space="preserve">(b)</w:t>
      </w:r>
      <w:r>
        <w:rPr/>
        <w:t xml:space="preserve"> 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u w:val="single"/>
        </w:rPr>
        <w:t xml:space="preserve">(c)</w:t>
      </w:r>
      <w:r>
        <w:rPr/>
        <w:t xml:space="preserve"> The court shall require a juvenile granted a deferral of </w:t>
      </w:r>
      <w:r>
        <w:t>((</w:t>
      </w:r>
      <w:r>
        <w:rPr>
          <w:strike/>
        </w:rPr>
        <w:t xml:space="preserve">disposition</w:t>
      </w:r>
      <w:r>
        <w:t>))</w:t>
      </w:r>
      <w:r>
        <w:rPr/>
        <w:t xml:space="preserve"> </w:t>
      </w:r>
      <w:r>
        <w:rPr>
          <w:u w:val="single"/>
        </w:rPr>
        <w:t xml:space="preserve">adjudication</w:t>
      </w:r>
      <w:r>
        <w:rPr/>
        <w:t xml:space="preserve">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w:t>
      </w:r>
      <w:r>
        <w:t>((</w:t>
      </w:r>
      <w:r>
        <w:rPr>
          <w:strike/>
        </w:rPr>
        <w:t xml:space="preserve">disposition</w:t>
      </w:r>
      <w:r>
        <w:t>))</w:t>
      </w:r>
      <w:r>
        <w:rPr/>
        <w:t xml:space="preserve"> </w:t>
      </w:r>
      <w:r>
        <w:rPr>
          <w:u w:val="single"/>
        </w:rPr>
        <w:t xml:space="preserve">adjudication</w:t>
      </w:r>
      <w:r>
        <w:rPr/>
        <w:t xml:space="preserve">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w:t>
      </w:r>
      <w:r>
        <w:t>((</w:t>
      </w:r>
      <w:r>
        <w:rPr>
          <w:strike/>
        </w:rPr>
        <w:t xml:space="preserve">disposition</w:t>
      </w:r>
      <w:r>
        <w:t>))</w:t>
      </w:r>
      <w:r>
        <w:rPr/>
        <w:t xml:space="preserve"> </w:t>
      </w:r>
      <w:r>
        <w:rPr>
          <w:u w:val="single"/>
        </w:rPr>
        <w:t xml:space="preserve">adjudication</w:t>
      </w:r>
      <w:r>
        <w:rPr/>
        <w:t xml:space="preserve">, the court may:</w:t>
      </w:r>
    </w:p>
    <w:p>
      <w:pPr>
        <w:spacing w:before="0" w:after="0" w:line="408" w:lineRule="exact"/>
        <w:ind w:left="0" w:right="0" w:firstLine="576"/>
        <w:jc w:val="left"/>
      </w:pPr>
      <w:r>
        <w:rPr/>
        <w:t xml:space="preserve">(i) Revoke the deferred </w:t>
      </w:r>
      <w:r>
        <w:t>((</w:t>
      </w:r>
      <w:r>
        <w:rPr>
          <w:strike/>
        </w:rPr>
        <w:t xml:space="preserve">disposition</w:t>
      </w:r>
      <w:r>
        <w:t>))</w:t>
      </w:r>
      <w:r>
        <w:rPr/>
        <w:t xml:space="preserve"> </w:t>
      </w:r>
      <w:r>
        <w:rPr>
          <w:u w:val="single"/>
        </w:rPr>
        <w:t xml:space="preserve">adjudication</w:t>
      </w:r>
      <w:r>
        <w:rPr/>
        <w:t xml:space="preserve"> and </w:t>
      </w:r>
      <w:r>
        <w:rPr>
          <w:u w:val="single"/>
        </w:rPr>
        <w:t xml:space="preserve">review any admissible written police reports or the factual stipulation agreed to by the parties under subsection (3)(a) of this section to determine whether to enter a finding of guilt. If the court enters a finding of guilt, the court will then</w:t>
      </w:r>
      <w:r>
        <w:rPr/>
        <w:t xml:space="preserve">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w:t>
      </w:r>
      <w:r>
        <w:t>((</w:t>
      </w:r>
      <w:r>
        <w:rPr>
          <w:strike/>
        </w:rPr>
        <w:t xml:space="preserve">disposition</w:t>
      </w:r>
      <w:r>
        <w:t>))</w:t>
      </w:r>
      <w:r>
        <w:rPr/>
        <w:t xml:space="preserve"> </w:t>
      </w:r>
      <w:r>
        <w:rPr>
          <w:u w:val="single"/>
        </w:rPr>
        <w:t xml:space="preserve">adjudication</w:t>
      </w:r>
      <w:r>
        <w:rPr/>
        <w:t xml:space="preserve">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w:t>
      </w:r>
      <w:r>
        <w:t>((</w:t>
      </w:r>
      <w:r>
        <w:rPr>
          <w:strike/>
        </w:rPr>
        <w:t xml:space="preserve">disposition</w:t>
      </w:r>
      <w:r>
        <w:t>))</w:t>
      </w:r>
      <w:r>
        <w:rPr/>
        <w:t xml:space="preserve"> </w:t>
      </w:r>
      <w:r>
        <w:rPr>
          <w:u w:val="single"/>
        </w:rPr>
        <w:t xml:space="preserve">adjudication</w:t>
      </w:r>
      <w:r>
        <w:rPr/>
        <w:t xml:space="preserve"> only when the court finds:</w:t>
      </w:r>
    </w:p>
    <w:p>
      <w:pPr>
        <w:spacing w:before="0" w:after="0" w:line="408" w:lineRule="exact"/>
        <w:ind w:left="0" w:right="0" w:firstLine="576"/>
        <w:jc w:val="left"/>
      </w:pPr>
      <w:r>
        <w:rPr/>
        <w:t xml:space="preserve">(i) The deferred </w:t>
      </w:r>
      <w:r>
        <w:t>((</w:t>
      </w:r>
      <w:r>
        <w:rPr>
          <w:strike/>
        </w:rPr>
        <w:t xml:space="preserve">disposition</w:t>
      </w:r>
      <w:r>
        <w:t>))</w:t>
      </w:r>
      <w:r>
        <w:rPr/>
        <w:t xml:space="preserve"> </w:t>
      </w:r>
      <w:r>
        <w:rPr>
          <w:u w:val="single"/>
        </w:rPr>
        <w:t xml:space="preserve">adjudication</w:t>
      </w:r>
      <w:r>
        <w:rPr/>
        <w:t xml:space="preserve">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w:t>
      </w:r>
      <w:r>
        <w:t>((</w:t>
      </w:r>
      <w:r>
        <w:rPr>
          <w:strike/>
        </w:rPr>
        <w:t xml:space="preserve">disposition</w:t>
      </w:r>
      <w:r>
        <w:t>))</w:t>
      </w:r>
      <w:r>
        <w:rPr/>
        <w:t xml:space="preserve"> </w:t>
      </w:r>
      <w:r>
        <w:rPr>
          <w:u w:val="single"/>
        </w:rPr>
        <w:t xml:space="preserve">adjudication</w:t>
      </w:r>
      <w:r>
        <w:rPr/>
        <w:t xml:space="preserve"> pursuant to (a) of this subsection, </w:t>
      </w:r>
      <w:r>
        <w:t>((</w:t>
      </w:r>
      <w:r>
        <w:rPr>
          <w:strike/>
        </w:rPr>
        <w:t xml:space="preserve">the juvenile's conviction shall be vacated and</w:t>
      </w:r>
      <w:r>
        <w:t>))</w:t>
      </w:r>
      <w:r>
        <w:rPr/>
        <w:t xml:space="preserve"> the court shall dismiss the case with prejudice</w:t>
      </w:r>
      <w:r>
        <w:t>((</w:t>
      </w:r>
      <w:r>
        <w:rPr>
          <w:strike/>
        </w:rPr>
        <w:t xml:space="preserve">, except that a conviction under RCW 16.52.205 shall not be vacated</w:t>
      </w:r>
      <w:r>
        <w:t>))</w:t>
      </w:r>
      <w:r>
        <w:rPr/>
        <w:t xml:space="preserve">.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w:t>
      </w:r>
      <w:r>
        <w:t>((</w:t>
      </w:r>
      <w:r>
        <w:rPr>
          <w:strike/>
        </w:rPr>
        <w:t xml:space="preserve">disposition</w:t>
      </w:r>
      <w:r>
        <w:t>))</w:t>
      </w:r>
      <w:r>
        <w:rPr/>
        <w:t xml:space="preserve"> </w:t>
      </w:r>
      <w:r>
        <w:rPr>
          <w:u w:val="single"/>
        </w:rPr>
        <w:t xml:space="preserve">adjudication</w:t>
      </w:r>
      <w:r>
        <w:rPr/>
        <w:t xml:space="preserve"> pursuant to (a) of this subsection, the court shall revoke the deferred </w:t>
      </w:r>
      <w:r>
        <w:t>((</w:t>
      </w:r>
      <w:r>
        <w:rPr>
          <w:strike/>
        </w:rPr>
        <w:t xml:space="preserve">disposition</w:t>
      </w:r>
      <w:r>
        <w:t>))</w:t>
      </w:r>
      <w:r>
        <w:rPr/>
        <w:t xml:space="preserve"> </w:t>
      </w:r>
      <w:r>
        <w:rPr>
          <w:u w:val="single"/>
        </w:rPr>
        <w:t xml:space="preserve">adjudication</w:t>
      </w:r>
      <w:r>
        <w:rPr/>
        <w:t xml:space="preserve"> and </w:t>
      </w:r>
      <w:r>
        <w:rPr>
          <w:u w:val="single"/>
        </w:rPr>
        <w:t xml:space="preserve">review any admissible written police reports or the factual stipulation agreed to by the parties under subsection (3)(a) of this section to determine whether to enter a finding of guilt. If a guilty finding is entered, the court will then</w:t>
      </w:r>
      <w:r>
        <w:rPr/>
        <w:t xml:space="preserve"> enter an order of disposition. </w:t>
      </w:r>
      <w:r>
        <w:t>((</w:t>
      </w:r>
      <w:r>
        <w:rPr>
          <w:strike/>
        </w:rPr>
        <w:t xml:space="preserve">A deferred disposition shall remain a conviction unless the case is dismissed and the conviction is vacated pursuant to (b) of this subsection or sealed pursuant to RCW 13.50.260.</w:t>
      </w:r>
      <w:r>
        <w:t>))</w:t>
      </w:r>
    </w:p>
    <w:p>
      <w:pPr>
        <w:spacing w:before="0" w:after="0" w:line="408" w:lineRule="exact"/>
        <w:ind w:left="0" w:right="0" w:firstLine="576"/>
        <w:jc w:val="left"/>
      </w:pPr>
      <w:r>
        <w:rPr/>
        <w:t xml:space="preserve">(10)(a)(i) Any time the court </w:t>
      </w:r>
      <w:r>
        <w:t>((</w:t>
      </w:r>
      <w:r>
        <w:rPr>
          <w:strike/>
        </w:rPr>
        <w:t xml:space="preserve">vacates a conviction</w:t>
      </w:r>
      <w:r>
        <w:t>))</w:t>
      </w:r>
      <w:r>
        <w:rPr/>
        <w:t xml:space="preserve"> </w:t>
      </w:r>
      <w:r>
        <w:rPr>
          <w:u w:val="single"/>
        </w:rPr>
        <w:t xml:space="preserve">dismisses a charge</w:t>
      </w:r>
      <w:r>
        <w:rPr/>
        <w:t xml:space="preserve"> pursuant to subsection (9) of this section, if the juvenile is </w:t>
      </w:r>
      <w:r>
        <w:t>((</w:t>
      </w:r>
      <w:r>
        <w:rPr>
          <w:strike/>
        </w:rPr>
        <w:t xml:space="preserve">eighteen</w:t>
      </w:r>
      <w:r>
        <w:t>))</w:t>
      </w:r>
      <w:r>
        <w:rPr/>
        <w:t xml:space="preserve"> </w:t>
      </w:r>
      <w:r>
        <w:rPr>
          <w:u w:val="single"/>
        </w:rPr>
        <w:t xml:space="preserve">18</w:t>
      </w:r>
      <w:r>
        <w:rPr/>
        <w:t xml:space="preserve">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w:t>
      </w:r>
      <w:r>
        <w:t>((</w:t>
      </w:r>
      <w:r>
        <w:rPr>
          <w:strike/>
        </w:rPr>
        <w:t xml:space="preserve">vacates a conviction</w:t>
      </w:r>
      <w:r>
        <w:t>))</w:t>
      </w:r>
      <w:r>
        <w:rPr/>
        <w:t xml:space="preserve"> </w:t>
      </w:r>
      <w:r>
        <w:rPr>
          <w:u w:val="single"/>
        </w:rPr>
        <w:t xml:space="preserve">dismisses a charge</w:t>
      </w:r>
      <w:r>
        <w:rPr/>
        <w:t xml:space="preserve"> pursuant to subsection (9) of this section, if the juvenile is not </w:t>
      </w:r>
      <w:r>
        <w:t>((</w:t>
      </w:r>
      <w:r>
        <w:rPr>
          <w:strike/>
        </w:rPr>
        <w:t xml:space="preserve">eighteen</w:t>
      </w:r>
      <w:r>
        <w:t>))</w:t>
      </w:r>
      <w:r>
        <w:rPr/>
        <w:t xml:space="preserve"> </w:t>
      </w:r>
      <w:r>
        <w:rPr>
          <w:u w:val="single"/>
        </w:rPr>
        <w:t xml:space="preserve">18</w:t>
      </w:r>
      <w:r>
        <w:rPr/>
        <w:t xml:space="preserve"> years of age or older and full restitution ordered has been paid, the court shall schedule an administrative sealing hearing to take place no later than </w:t>
      </w:r>
      <w:r>
        <w:t>((</w:t>
      </w:r>
      <w:r>
        <w:rPr>
          <w:strike/>
        </w:rPr>
        <w:t xml:space="preserve">thirty</w:t>
      </w:r>
      <w:r>
        <w:t>))</w:t>
      </w:r>
      <w:r>
        <w:rPr/>
        <w:t xml:space="preserve"> </w:t>
      </w:r>
      <w:r>
        <w:rPr>
          <w:u w:val="single"/>
        </w:rPr>
        <w:t xml:space="preserve">30</w:t>
      </w:r>
      <w:r>
        <w:rPr/>
        <w:t xml:space="preserve"> days after the respondent's </w:t>
      </w:r>
      <w:r>
        <w:t>((</w:t>
      </w:r>
      <w:r>
        <w:rPr>
          <w:strike/>
        </w:rPr>
        <w:t xml:space="preserve">eighteenth</w:t>
      </w:r>
      <w:r>
        <w:t>))</w:t>
      </w:r>
      <w:r>
        <w:rPr/>
        <w:t xml:space="preserve"> </w:t>
      </w:r>
      <w:r>
        <w:rPr>
          <w:u w:val="single"/>
        </w:rPr>
        <w:t xml:space="preserve">18th</w:t>
      </w:r>
      <w:r>
        <w:rPr/>
        <w:t xml:space="preserve">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w:t>
      </w:r>
      <w:r>
        <w:rPr>
          <w:u w:val="single"/>
        </w:rPr>
        <w:t xml:space="preserve">or adjudications</w:t>
      </w:r>
      <w:r>
        <w:rPr/>
        <w:t xml:space="preserve">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0" w:after="0" w:line="408" w:lineRule="exact"/>
        <w:ind w:left="0" w:right="0" w:firstLine="576"/>
        <w:jc w:val="left"/>
      </w:pPr>
      <w:r>
        <w:rPr>
          <w:u w:val="single"/>
        </w:rPr>
        <w:t xml:space="preserve">(11) A deferred adjudication under this section does not constitute an adjudication or admission of guilt for any purpose unless the deferred adjudication is revoked and a finding of guilt is entered</w:t>
      </w:r>
      <w:r>
        <w:rPr>
          <w:b/>
          <w:u w:val="single"/>
        </w:rPr>
        <w:t xml:space="preserve">.</w:t>
      </w:r>
    </w:p>
    <w:p/>
    <w:p>
      <w:pPr>
        <w:jc w:val="center"/>
      </w:pPr>
      <w:r>
        <w:rPr>
          <w:b/>
        </w:rPr>
        <w:t>--- END ---</w:t>
      </w:r>
    </w:p>
    <w:sectPr>
      <w:pgNumType w:start="1"/>
      <w:footerReference xmlns:r="http://schemas.openxmlformats.org/officeDocument/2006/relationships" r:id="Rf675dbd360ae4f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01f1b5ac64769" /><Relationship Type="http://schemas.openxmlformats.org/officeDocument/2006/relationships/footer" Target="/word/footer1.xml" Id="Rf675dbd360ae4fbd" /></Relationships>
</file>