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f25bb34959442d" /></Relationships>
</file>

<file path=word/document.xml><?xml version="1.0" encoding="utf-8"?>
<w:document xmlns:w="http://schemas.openxmlformats.org/wordprocessingml/2006/main">
  <w:body>
    <w:p>
      <w:r>
        <w:t>H-2448.1</w:t>
      </w:r>
    </w:p>
    <w:p>
      <w:pPr>
        <w:jc w:val="center"/>
      </w:pPr>
      <w:r>
        <w:t>_______________________________________________</w:t>
      </w:r>
    </w:p>
    <w:p/>
    <w:p>
      <w:pPr>
        <w:jc w:val="center"/>
      </w:pPr>
      <w:r>
        <w:rPr>
          <w:b/>
        </w:rPr>
        <w:t>HOUSE BILL 2190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Walen and Reeves</w:t>
      </w:r>
    </w:p>
    <w:p/>
    <w:p>
      <w:r>
        <w:rPr>
          <w:t xml:space="preserve">Prefiled 01/05/24.</w:t>
        </w:rPr>
      </w:r>
      <w:r>
        <w:rPr>
          <w:t xml:space="preserve">Read first time 01/08/24.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commissioning a study relating to improving the public records act;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state institute for public policy shall conduct an examination of, and make recommendations to alleviate, certain challenges faced by state and local governments in fulfilling their obligations under the public records act, chapter 42.56 RCW.</w:t>
      </w:r>
    </w:p>
    <w:p>
      <w:pPr>
        <w:spacing w:before="0" w:after="0" w:line="408" w:lineRule="exact"/>
        <w:ind w:left="0" w:right="0" w:firstLine="576"/>
        <w:jc w:val="left"/>
      </w:pPr>
      <w:r>
        <w:rPr/>
        <w:t xml:space="preserve">(2) The examination under this section must specifically include:</w:t>
      </w:r>
    </w:p>
    <w:p>
      <w:pPr>
        <w:spacing w:before="0" w:after="0" w:line="408" w:lineRule="exact"/>
        <w:ind w:left="0" w:right="0" w:firstLine="576"/>
        <w:jc w:val="left"/>
      </w:pPr>
      <w:r>
        <w:rPr/>
        <w:t xml:space="preserve">(a) Documentation of the way that the public records act can be used by citizens and businesses as a source of income from governmental entities that hold records;</w:t>
      </w:r>
    </w:p>
    <w:p>
      <w:pPr>
        <w:spacing w:before="0" w:after="0" w:line="408" w:lineRule="exact"/>
        <w:ind w:left="0" w:right="0" w:firstLine="576"/>
        <w:jc w:val="left"/>
      </w:pPr>
      <w:r>
        <w:rPr/>
        <w:t xml:space="preserve">(b) An examination of the difficulty that governmental entities have in hiring and retaining staff to work on public records requests;</w:t>
      </w:r>
    </w:p>
    <w:p>
      <w:pPr>
        <w:spacing w:before="0" w:after="0" w:line="408" w:lineRule="exact"/>
        <w:ind w:left="0" w:right="0" w:firstLine="576"/>
        <w:jc w:val="left"/>
      </w:pPr>
      <w:r>
        <w:rPr/>
        <w:t xml:space="preserve">(c) An analysis of the way that current fine schedules can result in disproportionately large fines because of the proliferation of public records due to the advances in technology since the passage of the public records act; and</w:t>
      </w:r>
    </w:p>
    <w:p>
      <w:pPr>
        <w:spacing w:before="0" w:after="0" w:line="408" w:lineRule="exact"/>
        <w:ind w:left="0" w:right="0" w:firstLine="576"/>
        <w:jc w:val="left"/>
      </w:pPr>
      <w:r>
        <w:rPr/>
        <w:t xml:space="preserve">(d) An examination of the extent to which governments in violation of the public records act in recent years have been liable because of accidents or good faith mistakes rather than deliberate suppression of records.</w:t>
      </w:r>
    </w:p>
    <w:p>
      <w:pPr>
        <w:spacing w:before="0" w:after="0" w:line="408" w:lineRule="exact"/>
        <w:ind w:left="0" w:right="0" w:firstLine="576"/>
        <w:jc w:val="left"/>
      </w:pPr>
      <w:r>
        <w:rPr/>
        <w:t xml:space="preserve">(3) The examination must be completed by January 1, 2026, and submitted in accordance with RCW 43.01.036 to the standing committees of the house of representatives and the senate with jurisdiction over public records act issues.</w:t>
      </w:r>
    </w:p>
    <w:p>
      <w:pPr>
        <w:spacing w:before="0" w:after="0" w:line="408" w:lineRule="exact"/>
        <w:ind w:left="0" w:right="0" w:firstLine="576"/>
        <w:jc w:val="left"/>
      </w:pPr>
      <w:r>
        <w:rPr/>
        <w:t xml:space="preserve">(4) This section expires June 30, 2026.</w:t>
      </w:r>
    </w:p>
    <w:p/>
    <w:p>
      <w:pPr>
        <w:jc w:val="center"/>
      </w:pPr>
      <w:r>
        <w:rPr>
          <w:b/>
        </w:rPr>
        <w:t>--- END ---</w:t>
      </w:r>
    </w:p>
    <w:sectPr>
      <w:pgNumType w:start="1"/>
      <w:footerReference xmlns:r="http://schemas.openxmlformats.org/officeDocument/2006/relationships" r:id="Rf9e57b93c9884f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439c4467dd457a" /><Relationship Type="http://schemas.openxmlformats.org/officeDocument/2006/relationships/footer" Target="/word/footer1.xml" Id="Rf9e57b93c9884f12" /></Relationships>
</file>