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1a14d3f6a442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Transportation (originally sponsored by Representatives Timmons, Duerr, Reed, Ramel, and Reeves)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two voting members that are transit users to the governing body of public transportation benefit areas; amending RCW 36.57A.050;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2020 c 83 s 2 are each amended to read as follows:</w:t>
      </w:r>
    </w:p>
    <w:p>
      <w:pPr>
        <w:spacing w:before="0" w:after="0" w:line="408" w:lineRule="exact"/>
        <w:ind w:left="0" w:right="0" w:firstLine="576"/>
        <w:jc w:val="left"/>
      </w:pPr>
      <w:r>
        <w:rPr>
          <w:u w:val="single"/>
        </w:rPr>
        <w:t xml:space="preserve">(1)(a)</w:t>
      </w:r>
      <w:r>
        <w:rPr/>
        <w:t xml:space="preserve"> Within </w:t>
      </w:r>
      <w:r>
        <w:t>((</w:t>
      </w:r>
      <w:r>
        <w:rPr>
          <w:strike/>
        </w:rPr>
        <w:t xml:space="preserve">sixty</w:t>
      </w:r>
      <w:r>
        <w:t>))</w:t>
      </w:r>
      <w:r>
        <w:rPr/>
        <w:t xml:space="preserve"> </w:t>
      </w:r>
      <w:r>
        <w:rPr>
          <w:u w:val="single"/>
        </w:rPr>
        <w:t xml:space="preserve">60</w:t>
      </w:r>
      <w:r>
        <w:rPr/>
        <w:t xml:space="preserve">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w:t>
      </w:r>
      <w:r>
        <w:rPr>
          <w:u w:val="single"/>
        </w:rPr>
        <w:t xml:space="preserve">. Two other transit-using members may be appointed to the governing body of such area, pursuant to subsection (3)(b) of this section</w:t>
      </w:r>
      <w:r>
        <w:rPr/>
        <w:t xml:space="preserve">.</w:t>
      </w:r>
    </w:p>
    <w:p>
      <w:pPr>
        <w:spacing w:before="0" w:after="0" w:line="408" w:lineRule="exact"/>
        <w:ind w:left="0" w:right="0" w:firstLine="576"/>
        <w:jc w:val="left"/>
      </w:pPr>
      <w:r>
        <w:rPr>
          <w:u w:val="single"/>
        </w:rPr>
        <w:t xml:space="preserve">(b)</w:t>
      </w:r>
      <w:r>
        <w:rPr/>
        <w:t xml:space="preserve">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w:t>
      </w:r>
      <w:r>
        <w:t>((</w:t>
      </w:r>
      <w:r>
        <w:rPr>
          <w:strike/>
        </w:rPr>
        <w:t xml:space="preserve">four hundred thousand</w:t>
      </w:r>
      <w:r>
        <w:t>))</w:t>
      </w:r>
      <w:r>
        <w:rPr/>
        <w:t xml:space="preserve"> </w:t>
      </w:r>
      <w:r>
        <w:rPr>
          <w:u w:val="single"/>
        </w:rPr>
        <w:t xml:space="preserve">400,000</w:t>
      </w:r>
      <w:r>
        <w:rPr/>
        <w:t xml:space="preserve"> and the county does not also contain a city with a population of </w:t>
      </w:r>
      <w:r>
        <w:t>((</w:t>
      </w:r>
      <w:r>
        <w:rPr>
          <w:strike/>
        </w:rPr>
        <w:t xml:space="preserve">seventy-five thousand</w:t>
      </w:r>
      <w:r>
        <w:t>))</w:t>
      </w:r>
      <w:r>
        <w:rPr/>
        <w:t xml:space="preserve"> </w:t>
      </w:r>
      <w:r>
        <w:rPr>
          <w:u w:val="single"/>
        </w:rPr>
        <w:t xml:space="preserve">75,000</w:t>
      </w:r>
      <w:r>
        <w:rPr/>
        <w:t xml:space="preserve">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p>
    <w:p>
      <w:pPr>
        <w:spacing w:before="0" w:after="0" w:line="408" w:lineRule="exact"/>
        <w:ind w:left="0" w:right="0" w:firstLine="576"/>
        <w:jc w:val="left"/>
      </w:pPr>
      <w:r>
        <w:rPr>
          <w:u w:val="single"/>
        </w:rPr>
        <w:t xml:space="preserve">(c)</w:t>
      </w:r>
      <w:r>
        <w:rPr/>
        <w:t xml:space="preserve">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u w:val="single"/>
        </w:rPr>
        <w:t xml:space="preserve">(2)</w:t>
      </w:r>
      <w:r>
        <w:rPr/>
        <w:t xml:space="preserve"> Within such </w:t>
      </w:r>
      <w:r>
        <w:t>((</w:t>
      </w:r>
      <w:r>
        <w:rPr>
          <w:strike/>
        </w:rPr>
        <w:t xml:space="preserve">sixty-day</w:t>
      </w:r>
      <w:r>
        <w:t>))</w:t>
      </w:r>
      <w:r>
        <w:rPr/>
        <w:t xml:space="preserve"> </w:t>
      </w:r>
      <w:r>
        <w:rPr>
          <w:u w:val="single"/>
        </w:rPr>
        <w:t xml:space="preserve">60-day</w:t>
      </w:r>
      <w:r>
        <w:rPr/>
        <w:t xml:space="preserve">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u w:val="single"/>
        </w:rPr>
        <w:t xml:space="preserve">(3)(a)</w:t>
      </w:r>
      <w:r>
        <w:rPr/>
        <w:t xml:space="preserve"> In no case shall the governing body of a single county public transportation benefit area be greater than </w:t>
      </w:r>
      <w:r>
        <w:t>((</w:t>
      </w:r>
      <w:r>
        <w:rPr>
          <w:strike/>
        </w:rPr>
        <w:t xml:space="preserve">nine</w:t>
      </w:r>
      <w:r>
        <w:t>))</w:t>
      </w:r>
      <w:r>
        <w:rPr/>
        <w:t xml:space="preserve"> </w:t>
      </w:r>
      <w:r>
        <w:rPr>
          <w:u w:val="single"/>
        </w:rPr>
        <w:t xml:space="preserve">11</w:t>
      </w:r>
      <w:r>
        <w:rPr/>
        <w:t xml:space="preserve"> voting members and in the case of a multicounty area, </w:t>
      </w:r>
      <w:r>
        <w:t>((</w:t>
      </w:r>
      <w:r>
        <w:rPr>
          <w:strike/>
        </w:rPr>
        <w:t xml:space="preserve">fifteen</w:t>
      </w:r>
      <w:r>
        <w:t>))</w:t>
      </w:r>
      <w:r>
        <w:rPr/>
        <w:t xml:space="preserve"> </w:t>
      </w:r>
      <w:r>
        <w:rPr>
          <w:u w:val="single"/>
        </w:rPr>
        <w:t xml:space="preserve">17</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u w:val="single"/>
        </w:rPr>
        <w:t xml:space="preserve">(b)(i) In addition to the maximum of nine elected official voting members of the governing body of a single county public transportation benefit area or 15 elected official voting members of the governing body, in the case of a multicounty area, there may be two transit-using voting members appointed to each governing body by the elected official voting members.</w:t>
      </w:r>
    </w:p>
    <w:p>
      <w:pPr>
        <w:spacing w:before="0" w:after="0" w:line="408" w:lineRule="exact"/>
        <w:ind w:left="0" w:right="0" w:firstLine="576"/>
        <w:jc w:val="left"/>
      </w:pPr>
      <w:r>
        <w:rPr>
          <w:u w:val="single"/>
        </w:rPr>
        <w:t xml:space="preserve">(ii) One transit-using voting member must primarily rely on public transportation systems for transportation.</w:t>
      </w:r>
    </w:p>
    <w:p>
      <w:pPr>
        <w:spacing w:before="0" w:after="0" w:line="408" w:lineRule="exact"/>
        <w:ind w:left="0" w:right="0" w:firstLine="576"/>
        <w:jc w:val="left"/>
      </w:pPr>
      <w:r>
        <w:rPr>
          <w:u w:val="single"/>
        </w:rPr>
        <w:t xml:space="preserve">(iii) One transit-using voting member must represent an organization that serves individuals who are primarily transit-dependent. If no such organizational representative in the public transportation benefit area's service area is available to serve, the governing body must appoint a second transit-using voting member who meets the requirements of (b)(ii) of this subsection.</w:t>
      </w:r>
    </w:p>
    <w:p>
      <w:pPr>
        <w:spacing w:before="0" w:after="0" w:line="408" w:lineRule="exact"/>
        <w:ind w:left="0" w:right="0" w:firstLine="576"/>
        <w:jc w:val="left"/>
      </w:pPr>
      <w:r>
        <w:rPr>
          <w:u w:val="single"/>
        </w:rPr>
        <w:t xml:space="preserve">(iv) If transit-using voting members are appointed to a governing body, meetings of the governing body must occur at a time and a place that are reasonably accessible by transit, in order to facilitate the participation of the transit-using voting members.</w:t>
      </w:r>
    </w:p>
    <w:p>
      <w:pPr>
        <w:spacing w:before="0" w:after="0" w:line="408" w:lineRule="exact"/>
        <w:ind w:left="0" w:right="0" w:firstLine="576"/>
        <w:jc w:val="left"/>
      </w:pPr>
      <w:r>
        <w:rPr>
          <w:u w:val="single"/>
        </w:rPr>
        <w:t xml:space="preserve">(v) Transit-using voting members must be provided comprehensive training regarding the open public meetings act established in chapter 42.30 RCW and the public records act established in chapter 42.56 RCW, as soon as is reasonably practicable after the member's appointment.</w:t>
      </w:r>
    </w:p>
    <w:p>
      <w:pPr>
        <w:spacing w:before="0" w:after="0" w:line="408" w:lineRule="exact"/>
        <w:ind w:left="0" w:right="0" w:firstLine="576"/>
        <w:jc w:val="left"/>
      </w:pPr>
      <w:r>
        <w:rPr>
          <w:u w:val="single"/>
        </w:rPr>
        <w:t xml:space="preserve">(vi) This subsection (3)(b) does not apply to any public transportation benefit area authority where there are retained citizen positions on the governing body, pursuant to subsection (1)(c) of this section.</w:t>
      </w:r>
    </w:p>
    <w:p>
      <w:pPr>
        <w:spacing w:before="0" w:after="0" w:line="408" w:lineRule="exact"/>
        <w:ind w:left="0" w:right="0" w:firstLine="576"/>
        <w:jc w:val="left"/>
      </w:pPr>
      <w:r>
        <w:rPr>
          <w:u w:val="single"/>
        </w:rPr>
        <w:t xml:space="preserve">(c)</w:t>
      </w:r>
      <w:r>
        <w:rPr/>
        <w:t xml:space="preserve"> 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u w:val="single"/>
        </w:rPr>
        <w:t xml:space="preserve">(4)(a)</w:t>
      </w:r>
      <w:r>
        <w:rPr/>
        <w:t xml:space="preserve"> Each member of the authority is eligible to be reimbursed for travel expenses in accordance with RCW 43.03.050 and 43.03.060 and to receive compensation, as set by the authority, in an amount not to exceed </w:t>
      </w:r>
      <w:r>
        <w:t>((</w:t>
      </w:r>
      <w:r>
        <w:rPr>
          <w:strike/>
        </w:rPr>
        <w:t xml:space="preserve">forty-four dollars</w:t>
      </w:r>
      <w:r>
        <w:t>))</w:t>
      </w:r>
      <w:r>
        <w:rPr/>
        <w:t xml:space="preserve"> </w:t>
      </w:r>
      <w:r>
        <w:rPr>
          <w:u w:val="single"/>
        </w:rPr>
        <w:t xml:space="preserve">$44</w:t>
      </w:r>
      <w:r>
        <w:rPr/>
        <w:t xml:space="preserve"> for each day during which the member attends official meetings of the authority or performs prescribed duties approved by the chair of the authority. Except that the authority may, by resolution, increase the payment of per diem compensation to each member from </w:t>
      </w:r>
      <w:r>
        <w:t>((</w:t>
      </w:r>
      <w:r>
        <w:rPr>
          <w:strike/>
        </w:rPr>
        <w:t xml:space="preserve">forty-four dollars</w:t>
      </w:r>
      <w:r>
        <w:t>))</w:t>
      </w:r>
      <w:r>
        <w:rPr/>
        <w:t xml:space="preserve"> </w:t>
      </w:r>
      <w:r>
        <w:rPr>
          <w:u w:val="single"/>
        </w:rPr>
        <w:t xml:space="preserve">$44</w:t>
      </w:r>
      <w:r>
        <w:rPr/>
        <w:t xml:space="preserve"> up to </w:t>
      </w:r>
      <w:r>
        <w:t>((</w:t>
      </w:r>
      <w:r>
        <w:rPr>
          <w:strike/>
        </w:rPr>
        <w:t xml:space="preserve">ninety dollars</w:t>
      </w:r>
      <w:r>
        <w:t>))</w:t>
      </w:r>
      <w:r>
        <w:rPr/>
        <w:t xml:space="preserve"> </w:t>
      </w:r>
      <w:r>
        <w:rPr>
          <w:u w:val="single"/>
        </w:rPr>
        <w:t xml:space="preserve">$90</w:t>
      </w:r>
      <w:r>
        <w:rPr/>
        <w:t xml:space="preserve"> per day or portion of a day for actual attendance at board meetings or for performance of other official services or duties on behalf of the authority. In no event may a member be compensated in any year for more than </w:t>
      </w:r>
      <w:r>
        <w:t>((</w:t>
      </w:r>
      <w:r>
        <w:rPr>
          <w:strike/>
        </w:rPr>
        <w:t xml:space="preserve">seventy-five</w:t>
      </w:r>
      <w:r>
        <w:t>))</w:t>
      </w:r>
      <w:r>
        <w:rPr/>
        <w:t xml:space="preserve"> </w:t>
      </w:r>
      <w:r>
        <w:rPr>
          <w:u w:val="single"/>
        </w:rPr>
        <w:t xml:space="preserve">75</w:t>
      </w:r>
      <w:r>
        <w:rPr/>
        <w:t xml:space="preserve"> days, except the chair who may be paid compensation for not more than </w:t>
      </w:r>
      <w:r>
        <w:t>((</w:t>
      </w:r>
      <w:r>
        <w:rPr>
          <w:strike/>
        </w:rPr>
        <w:t xml:space="preserve">one hundred</w:t>
      </w:r>
      <w:r>
        <w:t>))</w:t>
      </w:r>
      <w:r>
        <w:rPr/>
        <w:t xml:space="preserve"> </w:t>
      </w:r>
      <w:r>
        <w:rPr>
          <w:u w:val="single"/>
        </w:rPr>
        <w:t xml:space="preserve">100</w:t>
      </w:r>
      <w:r>
        <w:rPr/>
        <w:t xml:space="preserve">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u w:val="single"/>
        </w:rPr>
        <w:t xml:space="preserve">(b)</w:t>
      </w:r>
      <w:r>
        <w:rPr/>
        <w:t xml:space="preserve">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(c)</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e649534f49049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cab293bea544ba" /><Relationship Type="http://schemas.openxmlformats.org/officeDocument/2006/relationships/footer" Target="/word/footer1.xml" Id="Rde649534f49049a8" /></Relationships>
</file>