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092a7e44e541c0" /></Relationships>
</file>

<file path=word/document.xml><?xml version="1.0" encoding="utf-8"?>
<w:document xmlns:w="http://schemas.openxmlformats.org/wordprocessingml/2006/main">
  <w:body>
    <w:p>
      <w:r>
        <w:t>H-2452.1</w:t>
      </w:r>
    </w:p>
    <w:p>
      <w:pPr>
        <w:jc w:val="center"/>
      </w:pPr>
      <w:r>
        <w:t>_______________________________________________</w:t>
      </w:r>
    </w:p>
    <w:p/>
    <w:p>
      <w:pPr>
        <w:jc w:val="center"/>
      </w:pPr>
      <w:r>
        <w:rPr>
          <w:b/>
        </w:rPr>
        <w:t>HOUSE BILL 2197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Orwall, Pollet, Berry, Fey, Reed, Fosse, Macri, and Davis</w:t>
      </w:r>
    </w:p>
    <w:p/>
    <w:p>
      <w:r>
        <w:rPr>
          <w:t xml:space="preserve">Read first time 01/09/24.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availability of prevention services under medical assistance programs; adding a new section to chapter 74.09 RCW;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July 1, 2025, the authority shall seek approval from the federal centers for medicare and medicaid services to secure federal financial participation in the costs of providing prevention services through timely interventions, including community violence prevention services, to the extent permitted by federal law, to any person enrolled in a medical assistance program pursuant to this chapter. The prevention services must be evidence-informed, trauma-informed, supportive, and nonpsychotherapeutic services for the purpose of promoting improved health outcomes, trauma recovery, and positive behavioral change.</w:t>
      </w:r>
    </w:p>
    <w:p>
      <w:pPr>
        <w:spacing w:before="0" w:after="0" w:line="408" w:lineRule="exact"/>
        <w:ind w:left="0" w:right="0" w:firstLine="576"/>
        <w:jc w:val="left"/>
      </w:pPr>
      <w:r>
        <w:rPr/>
        <w:t xml:space="preserve">(2) The authority shall adopt criteria to authorize any health care provider to provide prevention services under subsection (1) of this section if the health care provider:</w:t>
      </w:r>
    </w:p>
    <w:p>
      <w:pPr>
        <w:spacing w:before="0" w:after="0" w:line="408" w:lineRule="exact"/>
        <w:ind w:left="0" w:right="0" w:firstLine="576"/>
        <w:jc w:val="left"/>
      </w:pPr>
      <w:r>
        <w:rPr/>
        <w:t xml:space="preserve">(a) Is a health care provider licensed by a disciplining authority under RCW 18.130.040 with an appropriate scope of practice to provide prevention services;</w:t>
      </w:r>
    </w:p>
    <w:p>
      <w:pPr>
        <w:spacing w:before="0" w:after="0" w:line="408" w:lineRule="exact"/>
        <w:ind w:left="0" w:right="0" w:firstLine="576"/>
        <w:jc w:val="left"/>
      </w:pPr>
      <w:r>
        <w:rPr/>
        <w:t xml:space="preserve">(b) Submits proof of successful completion of a prevention services training course provided by a program approved by the department of health under section 2 of this act; and</w:t>
      </w:r>
    </w:p>
    <w:p>
      <w:pPr>
        <w:spacing w:before="0" w:after="0" w:line="408" w:lineRule="exact"/>
        <w:ind w:left="0" w:right="0" w:firstLine="576"/>
        <w:jc w:val="left"/>
      </w:pPr>
      <w:r>
        <w:rPr/>
        <w:t xml:space="preserve">(c) Submits sufficient documentation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establish training program standards for educational programs that train health care providers licensed by a disciplining authority under RCW 18.130.040 with an appropriate scope of practice to provide prevention services identified under section 1 of this act. The department shall approve training programs that meet the standards which must, at a minimum, include instruction in basic trauma-informed care, community-based prevention strategies, case management, referral practices, advocacy practices, and state and federal privacy requirements. Training programs may be private or public entities that operate on a local, state, or national basis. The department may adopt rules to establish the training program standards.</w:t>
      </w:r>
    </w:p>
    <w:p/>
    <w:p>
      <w:pPr>
        <w:jc w:val="center"/>
      </w:pPr>
      <w:r>
        <w:rPr>
          <w:b/>
        </w:rPr>
        <w:t>--- END ---</w:t>
      </w:r>
    </w:p>
    <w:sectPr>
      <w:pgNumType w:start="1"/>
      <w:footerReference xmlns:r="http://schemas.openxmlformats.org/officeDocument/2006/relationships" r:id="R786d1d7e65b041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5bb468c27141a0" /><Relationship Type="http://schemas.openxmlformats.org/officeDocument/2006/relationships/footer" Target="/word/footer1.xml" Id="R786d1d7e65b04170" /></Relationships>
</file>