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47382454a4dfb" /></Relationships>
</file>

<file path=word/document.xml><?xml version="1.0" encoding="utf-8"?>
<w:document xmlns:w="http://schemas.openxmlformats.org/wordprocessingml/2006/main">
  <w:body>
    <w:p>
      <w:r>
        <w:t>H-2352.1</w:t>
      </w:r>
    </w:p>
    <w:p>
      <w:pPr>
        <w:jc w:val="center"/>
      </w:pPr>
      <w:r>
        <w:t>_______________________________________________</w:t>
      </w:r>
    </w:p>
    <w:p/>
    <w:p>
      <w:pPr>
        <w:jc w:val="center"/>
      </w:pPr>
      <w:r>
        <w:rPr>
          <w:b/>
        </w:rPr>
        <w:t>HOUSE BILL 2225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Santos, Ormsby, and Reed</w:t>
      </w:r>
    </w:p>
    <w:p/>
    <w:p>
      <w:r>
        <w:rPr>
          <w:t xml:space="preserve">Read first time 01/09/24.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people with criminal records who are rehabilitated a fresh start in occupational licensing in Washington; and amending RCW 18.400.020, 18.400.030, and 9.96A.020.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020</w:t>
      </w:r>
      <w:r>
        <w:rPr/>
        <w:t xml:space="preserve"> and 2022 c 32 s 1 are each amended to read as follows:</w:t>
      </w:r>
    </w:p>
    <w:p>
      <w:pPr>
        <w:spacing w:before="0" w:after="0" w:line="408" w:lineRule="exact"/>
        <w:ind w:left="0" w:right="0" w:firstLine="576"/>
        <w:jc w:val="left"/>
      </w:pP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In making a determination under this section, the appropriate licensing authority must consider, but is not limited to, the following factors:</w:t>
      </w:r>
    </w:p>
    <w:p>
      <w:pPr>
        <w:spacing w:before="0" w:after="0" w:line="408" w:lineRule="exact"/>
        <w:ind w:left="0" w:right="0" w:firstLine="576"/>
        <w:jc w:val="left"/>
      </w:pPr>
      <w:r>
        <w:rPr/>
        <w:t xml:space="preserve">(a) The nature and seriousness of the offense;</w:t>
      </w:r>
    </w:p>
    <w:p>
      <w:pPr>
        <w:spacing w:before="0" w:after="0" w:line="408" w:lineRule="exact"/>
        <w:ind w:left="0" w:right="0" w:firstLine="576"/>
        <w:jc w:val="left"/>
      </w:pPr>
      <w:r>
        <w:rPr/>
        <w:t xml:space="preserve">(b) The relationship of the offense to the ability, capacity, and fitness required to perform the duties and discharge the responsibilities of the profession;</w:t>
      </w:r>
    </w:p>
    <w:p>
      <w:pPr>
        <w:spacing w:before="0" w:after="0" w:line="408" w:lineRule="exact"/>
        <w:ind w:left="0" w:right="0" w:firstLine="576"/>
        <w:jc w:val="left"/>
      </w:pPr>
      <w:r>
        <w:rPr/>
        <w:t xml:space="preserve">(c) The age of the person at the time of the offense;</w:t>
      </w:r>
    </w:p>
    <w:p>
      <w:pPr>
        <w:spacing w:before="0" w:after="0" w:line="408" w:lineRule="exact"/>
        <w:ind w:left="0" w:right="0" w:firstLine="576"/>
        <w:jc w:val="left"/>
      </w:pPr>
      <w:r>
        <w:rPr/>
        <w:t xml:space="preserve">(d) The length of time elapsed since the offense;</w:t>
      </w:r>
    </w:p>
    <w:p>
      <w:pPr>
        <w:spacing w:before="0" w:after="0" w:line="408" w:lineRule="exact"/>
        <w:ind w:left="0" w:right="0" w:firstLine="576"/>
        <w:jc w:val="left"/>
      </w:pPr>
      <w:r>
        <w:rPr/>
        <w:t xml:space="preserve">(e) Completion of the criminal sentence; and</w:t>
      </w:r>
    </w:p>
    <w:p>
      <w:pPr>
        <w:spacing w:before="0" w:after="0" w:line="408" w:lineRule="exact"/>
        <w:ind w:left="0" w:right="0" w:firstLine="576"/>
        <w:jc w:val="left"/>
      </w:pPr>
      <w:r>
        <w:rPr/>
        <w:t xml:space="preserve">(f) Other evidence of rehabilitation, treatment, testimonials, employment history, and employment aspirations.</w:t>
      </w:r>
    </w:p>
    <w:p>
      <w:pPr>
        <w:spacing w:before="0" w:after="0" w:line="408" w:lineRule="exact"/>
        <w:ind w:left="0" w:right="0" w:firstLine="576"/>
        <w:jc w:val="left"/>
      </w:pPr>
      <w:r>
        <w:rPr/>
        <w:t xml:space="preserve">(3) Upon receipt of a preliminary application,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 </w:t>
      </w:r>
      <w:r>
        <w:rPr>
          <w:u w:val="single"/>
        </w:rPr>
        <w:t xml:space="preserve">Before issuing a determination, the appropriate licensing authority shall allow the individual to have an informal meeting with the licensing authority or designated staff to address the factors in subsection (2) of this section. The informal meeting may be held in person, by telephone, or by videoconference, and the meeting may include witnesses. The licensing authority may not draw an adverse inference from an individual's decision not to participate in an informal meeting.</w:t>
      </w:r>
    </w:p>
    <w:p>
      <w:pPr>
        <w:spacing w:before="0" w:after="0" w:line="408" w:lineRule="exact"/>
        <w:ind w:left="0" w:right="0" w:firstLine="576"/>
        <w:jc w:val="left"/>
      </w:pPr>
      <w:r>
        <w:rPr/>
        <w:t xml:space="preserve">(4) The licensing authority shall issue its determination in writing within two months after receiving a preliminary application </w:t>
      </w:r>
      <w:r>
        <w:rPr>
          <w:u w:val="single"/>
        </w:rPr>
        <w:t xml:space="preserve">or holding the informal meeting, whichever is later</w:t>
      </w:r>
      <w:r>
        <w:rPr/>
        <w:t xml:space="preserve">. If the licensing authority determines that the individual's criminal conviction would disqualify the individual, the licensing authority will provide a written determination that:</w:t>
      </w:r>
    </w:p>
    <w:p>
      <w:pPr>
        <w:spacing w:before="0" w:after="0" w:line="408" w:lineRule="exact"/>
        <w:ind w:left="0" w:right="0" w:firstLine="576"/>
        <w:jc w:val="left"/>
      </w:pPr>
      <w:r>
        <w:rPr/>
        <w:t xml:space="preserve">(a) Includes the specific factors in subsection (2) of this section that the licensing authority deemed disqualifying;</w:t>
      </w:r>
    </w:p>
    <w:p>
      <w:pPr>
        <w:spacing w:before="0" w:after="0" w:line="408" w:lineRule="exact"/>
        <w:ind w:left="0" w:right="0" w:firstLine="576"/>
        <w:jc w:val="left"/>
      </w:pPr>
      <w:r>
        <w:rPr/>
        <w:t xml:space="preserve">(b) Advises the individual of any action the individual may take to remedy the disqualification; </w:t>
      </w:r>
      <w:r>
        <w:t>((</w:t>
      </w:r>
      <w:r>
        <w:rPr>
          <w:strike/>
        </w:rPr>
        <w:t xml:space="preserve">and</w:t>
      </w:r>
      <w:r>
        <w:t>))</w:t>
      </w:r>
    </w:p>
    <w:p>
      <w:pPr>
        <w:spacing w:before="0" w:after="0" w:line="408" w:lineRule="exact"/>
        <w:ind w:left="0" w:right="0" w:firstLine="576"/>
        <w:jc w:val="left"/>
      </w:pPr>
      <w:r>
        <w:rPr/>
        <w:t xml:space="preserve">(c) Provides the earliest date the individual may reapply for a new determination</w:t>
      </w:r>
      <w:r>
        <w:rPr>
          <w:u w:val="single"/>
        </w:rPr>
        <w:t xml:space="preserve">; and</w:t>
      </w:r>
    </w:p>
    <w:p>
      <w:pPr>
        <w:spacing w:before="0" w:after="0" w:line="408" w:lineRule="exact"/>
        <w:ind w:left="0" w:right="0" w:firstLine="576"/>
        <w:jc w:val="left"/>
      </w:pPr>
      <w:r>
        <w:rPr>
          <w:u w:val="single"/>
        </w:rPr>
        <w:t xml:space="preserve">(d) Advises the individual of the right to appeal the determination in accordance with chapter 34.05 RCW</w:t>
      </w:r>
      <w:r>
        <w:rPr/>
        <w:t xml:space="preserve">.</w:t>
      </w:r>
    </w:p>
    <w:p>
      <w:pPr>
        <w:spacing w:before="0" w:after="0" w:line="408" w:lineRule="exact"/>
        <w:ind w:left="0" w:right="0" w:firstLine="576"/>
        <w:jc w:val="left"/>
      </w:pPr>
      <w:r>
        <w:rPr/>
        <w:t xml:space="preserve">(5)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(6) The individual may appeal the determination of the licensing authority. The appeal shall be in accordance with chapter 34.05 RCW.</w:t>
      </w:r>
    </w:p>
    <w:p>
      <w:pPr>
        <w:spacing w:before="0" w:after="0" w:line="408" w:lineRule="exact"/>
        <w:ind w:left="0" w:right="0" w:firstLine="576"/>
        <w:jc w:val="left"/>
      </w:pPr>
      <w:r>
        <w:rPr/>
        <w:t xml:space="preserve">(7)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(8) A licensing authority shall not charge a fee to a person for any preliminary application filed pursuant to this section.</w:t>
      </w:r>
    </w:p>
    <w:p>
      <w:pPr>
        <w:spacing w:before="0" w:after="0" w:line="408" w:lineRule="exact"/>
        <w:ind w:left="0" w:right="0" w:firstLine="576"/>
        <w:jc w:val="left"/>
      </w:pPr>
      <w:r>
        <w:rPr>
          <w:u w:val="single"/>
        </w:rPr>
        <w:t xml:space="preserve">(9) All licensing authorities shall publish on their website information about the preliminary application process, including the application and notice of the individual's right to appeal a determination of the licensing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400</w:t>
      </w:r>
      <w:r>
        <w:rPr/>
        <w:t xml:space="preserve">.</w:t>
      </w:r>
      <w:r>
        <w:t xml:space="preserve">030</w:t>
      </w:r>
      <w:r>
        <w:rPr/>
        <w:t xml:space="preserve"> and 2022 c 32 s 2 are each amended to read as follows:</w:t>
      </w:r>
    </w:p>
    <w:p>
      <w:pPr>
        <w:spacing w:before="0" w:after="0" w:line="408" w:lineRule="exact"/>
        <w:ind w:left="0" w:right="0" w:firstLine="576"/>
        <w:jc w:val="left"/>
      </w:pPr>
      <w:r>
        <w:rPr/>
        <w:t xml:space="preserve">(1) When issuing a professional license, government certification, or state recognition, </w:t>
      </w:r>
      <w:r>
        <w:rPr>
          <w:u w:val="single"/>
        </w:rPr>
        <w:t xml:space="preserve">and considering a preliminary application,</w:t>
      </w:r>
      <w:r>
        <w:rPr/>
        <w:t xml:space="preserve"> the appropriate licensing authority may not disqualify an individual based on </w:t>
      </w:r>
      <w:r>
        <w:rPr>
          <w:u w:val="single"/>
        </w:rPr>
        <w:t xml:space="preserve">a</w:t>
      </w:r>
      <w:r>
        <w:rPr/>
        <w:t xml:space="preserve">:</w:t>
      </w:r>
    </w:p>
    <w:p>
      <w:pPr>
        <w:spacing w:before="0" w:after="0" w:line="408" w:lineRule="exact"/>
        <w:ind w:left="0" w:right="0" w:firstLine="576"/>
        <w:jc w:val="left"/>
      </w:pPr>
      <w:r>
        <w:rPr/>
        <w:t xml:space="preserve">(a) </w:t>
      </w:r>
      <w:r>
        <w:t>((</w:t>
      </w:r>
      <w:r>
        <w:rPr>
          <w:strike/>
        </w:rPr>
        <w:t xml:space="preserve">A conviction</w:t>
      </w:r>
      <w:r>
        <w:t>))</w:t>
      </w:r>
      <w:r>
        <w:rPr/>
        <w:t xml:space="preserve"> </w:t>
      </w:r>
      <w:r>
        <w:rPr>
          <w:u w:val="single"/>
        </w:rPr>
        <w:t xml:space="preserve">Conviction</w:t>
      </w:r>
      <w:r>
        <w:rPr/>
        <w:t xml:space="preserve"> that has been sealed, dismissed, expunged, </w:t>
      </w:r>
      <w:r>
        <w:rPr>
          <w:u w:val="single"/>
        </w:rPr>
        <w:t xml:space="preserve">vacated, overturned,</w:t>
      </w:r>
      <w:r>
        <w:rPr/>
        <w:t xml:space="preserve"> or pardoned; </w:t>
      </w:r>
      <w:r>
        <w:t>((</w:t>
      </w:r>
      <w:r>
        <w:rPr>
          <w:strike/>
        </w:rPr>
        <w:t xml:space="preserve">or</w:t>
      </w:r>
      <w:r>
        <w:t>))</w:t>
      </w:r>
    </w:p>
    <w:p>
      <w:pPr>
        <w:spacing w:before="0" w:after="0" w:line="408" w:lineRule="exact"/>
        <w:ind w:left="0" w:right="0" w:firstLine="576"/>
        <w:jc w:val="left"/>
      </w:pPr>
      <w:r>
        <w:rPr/>
        <w:t xml:space="preserve">(b) </w:t>
      </w:r>
      <w:r>
        <w:t>((</w:t>
      </w:r>
      <w:r>
        <w:rPr>
          <w:strike/>
        </w:rPr>
        <w:t xml:space="preserve">A juvenile</w:t>
      </w:r>
      <w:r>
        <w:t>))</w:t>
      </w:r>
      <w:r>
        <w:rPr/>
        <w:t xml:space="preserve"> </w:t>
      </w:r>
      <w:r>
        <w:rPr>
          <w:u w:val="single"/>
        </w:rPr>
        <w:t xml:space="preserve">Juvenile</w:t>
      </w:r>
      <w:r>
        <w:rPr/>
        <w:t xml:space="preserve"> adjudication</w:t>
      </w:r>
      <w:r>
        <w:rPr>
          <w:u w:val="single"/>
        </w:rPr>
        <w:t xml:space="preserve">;</w:t>
      </w:r>
    </w:p>
    <w:p>
      <w:pPr>
        <w:spacing w:before="0" w:after="0" w:line="408" w:lineRule="exact"/>
        <w:ind w:left="0" w:right="0" w:firstLine="576"/>
        <w:jc w:val="left"/>
      </w:pPr>
      <w:r>
        <w:rPr>
          <w:u w:val="single"/>
        </w:rPr>
        <w:t xml:space="preserve">(c) Deferred adjudication or participation in a diversion program;</w:t>
      </w:r>
    </w:p>
    <w:p>
      <w:pPr>
        <w:spacing w:before="0" w:after="0" w:line="408" w:lineRule="exact"/>
        <w:ind w:left="0" w:right="0" w:firstLine="576"/>
        <w:jc w:val="left"/>
      </w:pPr>
      <w:r>
        <w:rPr>
          <w:u w:val="single"/>
        </w:rPr>
        <w:t xml:space="preserve">(d) Nonviolent misdemeanor; or</w:t>
      </w:r>
    </w:p>
    <w:p>
      <w:pPr>
        <w:spacing w:before="0" w:after="0" w:line="408" w:lineRule="exact"/>
        <w:ind w:left="0" w:right="0" w:firstLine="576"/>
        <w:jc w:val="left"/>
      </w:pPr>
      <w:r>
        <w:rPr>
          <w:u w:val="single"/>
        </w:rPr>
        <w:t xml:space="preserve">(e) Conviction older than three years for which the individual was not incarcerated, or a conviction for which the individual's incarceration ended more than three years before the date of the licensing authority's consideration, except for a conviction of a felony related to a criminal sexual act; aggravated assault; aggravated robbery; aggravated abuse, neglect, or endangerment of a child; arson; carjacking; kidnapping; or manslaughter, homicide, and murder</w:t>
      </w:r>
      <w:r>
        <w:rPr/>
        <w:t xml:space="preserve">.</w:t>
      </w:r>
    </w:p>
    <w:p>
      <w:pPr>
        <w:spacing w:before="0" w:after="0" w:line="408" w:lineRule="exact"/>
        <w:ind w:left="0" w:right="0" w:firstLine="576"/>
        <w:jc w:val="left"/>
      </w:pPr>
      <w:r>
        <w:rPr/>
        <w:t xml:space="preserve">(2) 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2016 c 81 s 6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w:t>
      </w:r>
      <w:r>
        <w:rPr>
          <w:u w:val="single"/>
        </w:rPr>
        <w:t xml:space="preserve">or misdemeanor</w:t>
      </w:r>
      <w:r>
        <w:rPr/>
        <w:t xml:space="preserve">. However, this section does not preclude the fact of </w:t>
      </w:r>
      <w:r>
        <w:t>((</w:t>
      </w:r>
      <w:r>
        <w:rPr>
          <w:strike/>
        </w:rPr>
        <w:t xml:space="preserve">any</w:t>
      </w:r>
      <w:r>
        <w:t>))</w:t>
      </w:r>
      <w:r>
        <w:rPr/>
        <w:t xml:space="preserve"> </w:t>
      </w:r>
      <w:r>
        <w:rPr>
          <w:u w:val="single"/>
        </w:rPr>
        <w:t xml:space="preserve">a</w:t>
      </w:r>
      <w:r>
        <w:rPr/>
        <w:t xml:space="preserve"> prior conviction of a crime from being considered</w:t>
      </w:r>
      <w:r>
        <w:rPr>
          <w:u w:val="single"/>
        </w:rPr>
        <w:t xml:space="preserve">, except the following criminal convictions may not be considered:</w:t>
      </w:r>
    </w:p>
    <w:p>
      <w:pPr>
        <w:spacing w:before="0" w:after="0" w:line="408" w:lineRule="exact"/>
        <w:ind w:left="0" w:right="0" w:firstLine="576"/>
        <w:jc w:val="left"/>
      </w:pPr>
      <w:r>
        <w:rPr>
          <w:u w:val="single"/>
        </w:rPr>
        <w:t xml:space="preserve">(a) A conviction that has been sealed, dismissed, expunged, vacated, overturned, or pardoned;</w:t>
      </w:r>
    </w:p>
    <w:p>
      <w:pPr>
        <w:spacing w:before="0" w:after="0" w:line="408" w:lineRule="exact"/>
        <w:ind w:left="0" w:right="0" w:firstLine="576"/>
        <w:jc w:val="left"/>
      </w:pPr>
      <w:r>
        <w:rPr>
          <w:u w:val="single"/>
        </w:rPr>
        <w:t xml:space="preserve">(b) A juvenile adjudication;</w:t>
      </w:r>
    </w:p>
    <w:p>
      <w:pPr>
        <w:spacing w:before="0" w:after="0" w:line="408" w:lineRule="exact"/>
        <w:ind w:left="0" w:right="0" w:firstLine="576"/>
        <w:jc w:val="left"/>
      </w:pPr>
      <w:r>
        <w:rPr>
          <w:u w:val="single"/>
        </w:rPr>
        <w:t xml:space="preserve">(c) A deferred adjudication or participation in a diversion program;</w:t>
      </w:r>
    </w:p>
    <w:p>
      <w:pPr>
        <w:spacing w:before="0" w:after="0" w:line="408" w:lineRule="exact"/>
        <w:ind w:left="0" w:right="0" w:firstLine="576"/>
        <w:jc w:val="left"/>
      </w:pPr>
      <w:r>
        <w:rPr>
          <w:u w:val="single"/>
        </w:rPr>
        <w:t xml:space="preserve">(d) A nonviolent misdemeanor; or</w:t>
      </w:r>
    </w:p>
    <w:p>
      <w:pPr>
        <w:spacing w:before="0" w:after="0" w:line="408" w:lineRule="exact"/>
        <w:ind w:left="0" w:right="0" w:firstLine="576"/>
        <w:jc w:val="left"/>
      </w:pPr>
      <w:r>
        <w:rPr>
          <w:u w:val="single"/>
        </w:rPr>
        <w:t xml:space="preserve">(e) A conviction older than three years for which the individual was not incarcerated, or a conviction for which the individual's incarceration ended more than three years before the date of the licensing authority's consideration, except for a conviction of a felony related to a criminal sexual act; aggravated assault; aggravated robbery; aggravated abuse, neglect, or endangerment of a child; arson; carjacking; kidnapping; or manslaughter, homicide, and murder</w:t>
      </w:r>
      <w:r>
        <w:rPr/>
        <w:t xml:space="preserve">.</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w:t>
      </w:r>
      <w:r>
        <w:t>((</w:t>
      </w:r>
      <w:r>
        <w:rPr>
          <w:strike/>
        </w:rPr>
        <w:t xml:space="preserve">ten</w:t>
      </w:r>
      <w:r>
        <w:t>))</w:t>
      </w:r>
      <w:r>
        <w:rPr/>
        <w:t xml:space="preserve"> </w:t>
      </w:r>
      <w:r>
        <w:rPr>
          <w:u w:val="single"/>
        </w:rPr>
        <w:t xml:space="preserve">10</w:t>
      </w:r>
      <w:r>
        <w:rPr/>
        <w:t xml:space="preserve"> years, except as provided in RCW 9.97.020. However, for positions in the county treasurer's office, a person may be disqualified from employment because of a prior guilty plea or conviction of a felony involving embezzlement or theft, even if the time elapsed since the guilty plea or conviction is </w:t>
      </w:r>
      <w:r>
        <w:t>((</w:t>
      </w:r>
      <w:r>
        <w:rPr>
          <w:strike/>
        </w:rPr>
        <w:t xml:space="preserve">ten</w:t>
      </w:r>
      <w:r>
        <w:t>))</w:t>
      </w:r>
      <w:r>
        <w:rPr/>
        <w:t xml:space="preserve"> </w:t>
      </w:r>
      <w:r>
        <w:rPr>
          <w:u w:val="single"/>
        </w:rPr>
        <w:t xml:space="preserve">10</w:t>
      </w:r>
      <w:r>
        <w:rPr/>
        <w:t xml:space="preserve"> years or more.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w:t>
      </w:r>
      <w:r>
        <w:t>((</w:t>
      </w:r>
      <w:r>
        <w:rPr>
          <w:strike/>
        </w:rPr>
        <w:t xml:space="preserve">ten</w:t>
      </w:r>
      <w:r>
        <w:t>))</w:t>
      </w:r>
      <w:r>
        <w:rPr/>
        <w:t xml:space="preserve"> </w:t>
      </w:r>
      <w:r>
        <w:rPr>
          <w:u w:val="single"/>
        </w:rPr>
        <w:t xml:space="preserve">10</w:t>
      </w:r>
      <w:r>
        <w:rPr/>
        <w:t xml:space="preserve"> years or more.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w:t>
      </w:r>
      <w:r>
        <w:t>((</w:t>
      </w:r>
      <w:r>
        <w:rPr>
          <w:strike/>
        </w:rPr>
        <w:t xml:space="preserve">ten</w:t>
      </w:r>
      <w:r>
        <w:t>))</w:t>
      </w:r>
      <w:r>
        <w:rPr/>
        <w:t xml:space="preserve"> </w:t>
      </w:r>
      <w:r>
        <w:rPr>
          <w:u w:val="single"/>
        </w:rPr>
        <w:t xml:space="preserve">10</w:t>
      </w:r>
      <w:r>
        <w:rPr/>
        <w:t xml:space="preserve"> years or more, except as provided in RCW 9.97.020.</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
      <w:pPr>
        <w:jc w:val="center"/>
      </w:pPr>
      <w:r>
        <w:rPr>
          <w:b/>
        </w:rPr>
        <w:t>--- END ---</w:t>
      </w:r>
    </w:p>
    <w:sectPr>
      <w:pgNumType w:start="1"/>
      <w:footerReference xmlns:r="http://schemas.openxmlformats.org/officeDocument/2006/relationships" r:id="Rfe41d61b81f148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3c7b5d55f4aa4" /><Relationship Type="http://schemas.openxmlformats.org/officeDocument/2006/relationships/footer" Target="/word/footer1.xml" Id="Rfe41d61b81f14824" /></Relationships>
</file>