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d50f50cd654fed" /></Relationships>
</file>

<file path=word/document.xml><?xml version="1.0" encoding="utf-8"?>
<w:document xmlns:w="http://schemas.openxmlformats.org/wordprocessingml/2006/main">
  <w:body>
    <w:p>
      <w:r>
        <w:t>H-2353.2</w:t>
      </w:r>
    </w:p>
    <w:p>
      <w:pPr>
        <w:jc w:val="center"/>
      </w:pPr>
      <w:r>
        <w:t>_______________________________________________</w:t>
      </w:r>
    </w:p>
    <w:p/>
    <w:p>
      <w:pPr>
        <w:jc w:val="center"/>
      </w:pPr>
      <w:r>
        <w:rPr>
          <w:b/>
        </w:rPr>
        <w:t>HOUSE BILL 2259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and Caldier</w:t>
      </w:r>
    </w:p>
    <w:p/>
    <w:p>
      <w:r>
        <w:rPr>
          <w:t xml:space="preserve">Read first time 01/10/24.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threats of harm to children by modifying the child removal standard related to another person's use or possession of a high potency synthetic opioid, modifying home visiting programs, and modifying the risk assessment process for at-risk families; amending RCW 13.34.130, 26.44.030, 43.216.130, 43.216.157, and 43.216.159; reenacting and amending RCW 13.34.030 and 13.34.065;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since 2018 there has been a significant increase in the number of child fatalities and near fatalities involving fentanyl within 12 months of the family's involvement in the child welfare system in Washington. According to the office of the family and children's ombuds, the majority of these fatalities and near fatalities involving fentanyl included accidental ingestion by children 11 years of age or younger or accidental overdoses of youth aged 11 to 20 years while using substances.</w:t>
      </w:r>
    </w:p>
    <w:p>
      <w:pPr>
        <w:spacing w:before="0" w:after="0" w:line="408" w:lineRule="exact"/>
        <w:ind w:left="0" w:right="0" w:firstLine="576"/>
        <w:jc w:val="left"/>
      </w:pPr>
      <w:r>
        <w:rPr/>
        <w:t xml:space="preserve">(2) The legislature finds that fentanyl is a high potency synthetic opioid. When illegally made or unprescribed, high potency synthetic opioids, such as fentanyl, are highly addictive and very dangerous.</w:t>
      </w:r>
    </w:p>
    <w:p>
      <w:pPr>
        <w:spacing w:before="0" w:after="0" w:line="408" w:lineRule="exact"/>
        <w:ind w:left="0" w:right="0" w:firstLine="576"/>
        <w:jc w:val="left"/>
      </w:pPr>
      <w:r>
        <w:rPr/>
        <w:t xml:space="preserve">(3) The legislature finds that a substance use disorder is a medical condition. Many individuals have multiple substance use disorders, as well as histories of trauma, developmental disabilities, or mental health conditions. Individuals experiencing opioid use disorder need access to effective treatment, including medications and psychosocial counseling. Individuals with substance use disorders deserve compassion and not blame for their illness.</w:t>
      </w:r>
    </w:p>
    <w:p>
      <w:pPr>
        <w:spacing w:before="0" w:after="0" w:line="408" w:lineRule="exact"/>
        <w:ind w:left="0" w:right="0" w:firstLine="576"/>
        <w:jc w:val="left"/>
      </w:pPr>
      <w:r>
        <w:rPr/>
        <w:t xml:space="preserve">(4) The legislature finds that high potency synthetic opioids, even small quantities, in the form of pills, powder, or residue may be fatal to vulnerable children. A parent or guardian's use or possession of high potency synthetic opioids in the vicinity of vulnerable children creates a risk that a child will be exposed to, ingest, inhale, or have contact with a high potency synthetic opioid.</w:t>
      </w:r>
    </w:p>
    <w:p>
      <w:pPr>
        <w:spacing w:before="0" w:after="0" w:line="408" w:lineRule="exact"/>
        <w:ind w:left="0" w:right="0" w:firstLine="576"/>
        <w:jc w:val="left"/>
      </w:pPr>
      <w:r>
        <w:rPr/>
        <w:t xml:space="preserve">(5) The legislature intends to clarify the risk of imminent physical harm and manifest danger that a parent or guardian's use or possession of high potency synthetic opioids presents when courts decide whether a child should be removed from the home or placed out-of-home in child welfare proceedings.</w:t>
      </w:r>
    </w:p>
    <w:p>
      <w:pPr>
        <w:spacing w:before="0" w:after="0" w:line="408" w:lineRule="exact"/>
        <w:ind w:left="0" w:right="0" w:firstLine="576"/>
        <w:jc w:val="left"/>
      </w:pPr>
      <w:r>
        <w:rPr/>
        <w:t xml:space="preserve">(6) The legislature finds that home visiting programs established under chapter 43.216 RCW have been shown to enhance child development and well-being by reducing the incidence of child abuse and neglect, promoting connection to community-based supports, and increasing school readiness for young children and their families.</w:t>
      </w:r>
    </w:p>
    <w:p>
      <w:pPr>
        <w:spacing w:before="0" w:after="0" w:line="408" w:lineRule="exact"/>
        <w:ind w:left="0" w:right="0" w:firstLine="576"/>
        <w:jc w:val="left"/>
      </w:pPr>
      <w:r>
        <w:rPr/>
        <w:t xml:space="preserve">(7) The legislature further finds that targeted home visiting slots for families experiencing substance use disorder promotes expedited access to supports that enhance strengthened parenting skills and allow home visiting providers to have predictable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w:t>
      </w:r>
      <w:r>
        <w:rPr>
          <w:u w:val="single"/>
        </w:rPr>
        <w:t xml:space="preserve">"High potency synthetic opioid" means an illicitly used or unprescribed synthetic opioid classified as a schedule I or II controlled substance or controlled substance analog in chapter 69.50 RCW and federal law or listed by the pharmacy quality assurance commission in chapter 246-945 WAC on the effective date of this section including, but not limited to, fentanyl.</w:t>
      </w:r>
    </w:p>
    <w:p>
      <w:pPr>
        <w:spacing w:before="0" w:after="0" w:line="408" w:lineRule="exact"/>
        <w:ind w:left="0" w:right="0" w:firstLine="576"/>
        <w:jc w:val="left"/>
      </w:pPr>
      <w:r>
        <w:rPr>
          <w:u w:val="single"/>
        </w:rPr>
        <w:t xml:space="preserve">(16)</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2021 c 211 s 9, 2021 c 208 s 1, and 2021 c 67 s 4 are each reenacted and amended to read as follows:</w:t>
      </w:r>
    </w:p>
    <w:p>
      <w:pPr>
        <w:spacing w:before="0" w:after="0" w:line="408" w:lineRule="exact"/>
        <w:ind w:left="0" w:right="0" w:firstLine="576"/>
        <w:jc w:val="left"/>
      </w:pPr>
      <w:r>
        <w:rPr/>
        <w:t xml:space="preserve">(1)(a) When a child is removed or when the petitioner is seeking the removal of a child from the child's parent, guardian, or legal custodian, the court shall hold a shelter care hearing within 72 hours, excluding Saturdays, Sundays, and holidays. The primary purpose of the shelter care hearing is to determine whether the child can be immediately and safely returned home while the adjudication of the dependency is pending. The court shall hold an additional shelter care hearing within 72 hours, excluding Saturdays, Sundays, and holidays if the child is removed from the care of a parent, guardian, or legal custodian at any time after an initial shelter care hearing under this section.</w:t>
      </w:r>
    </w:p>
    <w:p>
      <w:pPr>
        <w:spacing w:before="0" w:after="0" w:line="408" w:lineRule="exact"/>
        <w:ind w:left="0" w:right="0" w:firstLine="576"/>
        <w:jc w:val="left"/>
      </w:pPr>
      <w:r>
        <w:rPr/>
        <w:t xml:space="preserve">(b) Any child's attorney, parent, guardian, or legal custodian who for good cause is unable to attend or adequately prepare for the shelter care hearing may request that the initial shelter care hearing be continued or that a subsequent shelter care hearing be scheduled. The request shall be made to the clerk of the court where the petition is filed prior to the initial shelter care hearing. Upon the request of the child's attorney, parent, guardian, or legal custodian, the court shall schedule the hearing within 72 hours of the request, excluding Saturdays, Sundays, and holidays. The clerk shall notify all other parties of the hearing by any reasonable means. If the parent, guardian, or legal custodian is not represented by counsel, the clerk shall provide information to the parent, guardian, or legal custodian regarding how to obtain counsel.</w:t>
      </w:r>
    </w:p>
    <w:p>
      <w:pPr>
        <w:spacing w:before="0" w:after="0" w:line="408" w:lineRule="exact"/>
        <w:ind w:left="0" w:right="0" w:firstLine="576"/>
        <w:jc w:val="left"/>
      </w:pPr>
      <w:r>
        <w:rPr/>
        <w:t xml:space="preserve">(2)(a) If it is likely that the child will remain in shelter care longer than 72 hours, the department shall submit a recommendation to the court as to the further need for shelter care in all cases in which the child will remain in shelter care longer than the 72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in person, or by remote means,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diligent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experiencing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(B)(I) Removal of the child is necessary to prevent imminent physical harm due to child abuse or neglect, including that which results from sexual abuse, sexual exploitation, or a pattern of severe neglect, notwithstanding an order entered pursuant to RCW 26.44.063. </w:t>
      </w:r>
      <w:r>
        <w:rPr>
          <w:u w:val="single"/>
        </w:rPr>
        <w:t xml:space="preserve">There is a rebuttable presumption that removal of the child is necessary to prevent imminent physical harm when a parent's use or possession of a high potency synthetic opioid, or failure to protect a child from another individual's use or possession of a high potency synthetic opioid, creates a risk that a child will be exposed to, ingest, inhale, or have contact with a high potency synthetic opioid. A parent's promise to secure high potency synthetic opioids or use them only when the child is not in the vicinity is not sufficient to overcome this presumption.</w:t>
      </w:r>
      <w:r>
        <w:rPr/>
        <w:t xml:space="preserve"> The evidence must show a causal relationship between the particular conditions in the home and imminent physical harm to the child. The existence of community or family poverty, isolation, single parenthood, age of the parent, crowded or inadequate housing, substance abuse, prenatal drug or alcohol exposure, mental illness, disability or special needs of the parent or child, or nonconforming social behavior does not by itself constitute imminent physical harm;</w:t>
      </w:r>
    </w:p>
    <w:p>
      <w:pPr>
        <w:spacing w:before="0" w:after="0" w:line="408" w:lineRule="exact"/>
        <w:ind w:left="0" w:right="0" w:firstLine="576"/>
        <w:jc w:val="left"/>
      </w:pPr>
      <w:r>
        <w:rPr/>
        <w:t xml:space="preserve">(II) It is contrary to the welfare of the child to be returned home; and</w:t>
      </w:r>
    </w:p>
    <w:p>
      <w:pPr>
        <w:spacing w:before="0" w:after="0" w:line="408" w:lineRule="exact"/>
        <w:ind w:left="0" w:right="0" w:firstLine="576"/>
        <w:jc w:val="left"/>
      </w:pPr>
      <w:r>
        <w:rPr/>
        <w:t xml:space="preserve">(III) After considering the particular circumstances of the child, any imminent physical harm to the child outweighs the harm the child will experience as a result of removal;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finds that the elements of (a)(ii)(B) of this subsection require removal of the child, the court shall further consider:</w:t>
      </w:r>
    </w:p>
    <w:p>
      <w:pPr>
        <w:spacing w:before="0" w:after="0" w:line="408" w:lineRule="exact"/>
        <w:ind w:left="0" w:right="0" w:firstLine="576"/>
        <w:jc w:val="left"/>
      </w:pPr>
      <w:r>
        <w:rPr/>
        <w:t xml:space="preserve">(i) Whether participation by the parents, guardians, or legal custodians in any prevention services would prevent or eliminate the need for removal and, if so, shall inquire of the parent whether they are willing to participate in such services. </w:t>
      </w:r>
      <w:r>
        <w:rPr>
          <w:u w:val="single"/>
        </w:rPr>
        <w:t xml:space="preserve">When a parent's use or possession of a high potency synthetic opioid, or failure to protect a child from another individual's use or possession of a high potency synthetic opioid, creates a risk that a child will be exposed to, ingest, inhale, or have contact with a high potency synthetic opioid, prevention services that would prevent or eliminate the need for removal are only those that are immediately available and provide for 24-hour supervision of the child.</w:t>
      </w:r>
      <w:r>
        <w:rPr/>
        <w:t xml:space="preserve"> If the parent agrees to participate in the prevention services identified by the court that would prevent or eliminate the need for removal, the court shall place the child with the parent. The court shall not order a parent to participate in prevention services over the objection of the parent, however, parents shall have the opportunity to consult with counsel prior to deciding whether to agree to proposed prevention services as a condition of having the child return to or remain in the care of the parent; and</w:t>
      </w:r>
    </w:p>
    <w:p>
      <w:pPr>
        <w:spacing w:before="0" w:after="0" w:line="408" w:lineRule="exact"/>
        <w:ind w:left="0" w:right="0" w:firstLine="576"/>
        <w:jc w:val="left"/>
      </w:pPr>
      <w:r>
        <w:rPr/>
        <w:t xml:space="preserve">(ii) Whether the issuance of a temporary order of protection directing the removal of a person or persons from the child's residence would prevent the need for removal of the child.</w:t>
      </w:r>
    </w:p>
    <w:p>
      <w:pPr>
        <w:spacing w:before="0" w:after="0" w:line="408" w:lineRule="exact"/>
        <w:ind w:left="0" w:right="0" w:firstLine="576"/>
        <w:jc w:val="left"/>
      </w:pPr>
      <w:r>
        <w:rPr/>
        <w:t xml:space="preserve">(c)(i) If the court does not release the child to his or her parent, guardian, or legal custodian, the court shall order placement with a relative or other suitable person as described in RCW 13.34.130(1)(b), unless the petitioner establishes that there is reasonable cause to believe that:</w:t>
      </w:r>
    </w:p>
    <w:p>
      <w:pPr>
        <w:spacing w:before="0" w:after="0" w:line="408" w:lineRule="exact"/>
        <w:ind w:left="0" w:right="0" w:firstLine="576"/>
        <w:jc w:val="left"/>
      </w:pPr>
      <w:r>
        <w:rPr/>
        <w:t xml:space="preserve">(A) Placement in licensed foster care is necessary to prevent imminent physical harm to the child due to child abuse or neglect, including that which results from sexual abuse, sexual exploitation, or a pattern of severe neglect, because no relative or other suitable person is capable of ensuring the basic safety of the child; or</w:t>
      </w:r>
    </w:p>
    <w:p>
      <w:pPr>
        <w:spacing w:before="0" w:after="0" w:line="408" w:lineRule="exact"/>
        <w:ind w:left="0" w:right="0" w:firstLine="576"/>
        <w:jc w:val="left"/>
      </w:pPr>
      <w:r>
        <w:rPr/>
        <w:t xml:space="preserve">(B) The efforts to reunite the parent and child will be hindered.</w:t>
      </w:r>
    </w:p>
    <w:p>
      <w:pPr>
        <w:spacing w:before="0" w:after="0" w:line="408" w:lineRule="exact"/>
        <w:ind w:left="0" w:right="0" w:firstLine="576"/>
        <w:jc w:val="left"/>
      </w:pPr>
      <w:r>
        <w:rPr/>
        <w:t xml:space="preserve">(ii) In making the determination in (c)(i) of this subsection, the court shall:</w:t>
      </w:r>
    </w:p>
    <w:p>
      <w:pPr>
        <w:spacing w:before="0" w:after="0" w:line="408" w:lineRule="exact"/>
        <w:ind w:left="0" w:right="0" w:firstLine="576"/>
        <w:jc w:val="left"/>
      </w:pPr>
      <w:r>
        <w:rPr/>
        <w:t xml:space="preserve">(A) Inquire of the petitioner and any other person present at the hearing for the child whether there are any relatives or other suitable persons who are willing to care for the child. This inquiry must include whether any relative or other suitable person:</w:t>
      </w:r>
    </w:p>
    <w:p>
      <w:pPr>
        <w:spacing w:before="0" w:after="0" w:line="408" w:lineRule="exact"/>
        <w:ind w:left="0" w:right="0" w:firstLine="576"/>
        <w:jc w:val="left"/>
      </w:pPr>
      <w:r>
        <w:rPr/>
        <w:t xml:space="preserve">(I) Has expressed an interest in becoming a caregiver for the child;</w:t>
      </w:r>
    </w:p>
    <w:p>
      <w:pPr>
        <w:spacing w:before="0" w:after="0" w:line="408" w:lineRule="exact"/>
        <w:ind w:left="0" w:right="0" w:firstLine="576"/>
        <w:jc w:val="left"/>
      </w:pPr>
      <w:r>
        <w:rPr/>
        <w:t xml:space="preserve">(II) Is able to meet any special needs of the child;</w:t>
      </w:r>
    </w:p>
    <w:p>
      <w:pPr>
        <w:spacing w:before="0" w:after="0" w:line="408" w:lineRule="exact"/>
        <w:ind w:left="0" w:right="0" w:firstLine="576"/>
        <w:jc w:val="left"/>
      </w:pPr>
      <w:r>
        <w:rPr/>
        <w:t xml:space="preserve">(III) Is willing to facilitate the child's sibling and parent visitation if such visitation is ordered by the court; and</w:t>
      </w:r>
    </w:p>
    <w:p>
      <w:pPr>
        <w:spacing w:before="0" w:after="0" w:line="408" w:lineRule="exact"/>
        <w:ind w:left="0" w:right="0" w:firstLine="576"/>
        <w:jc w:val="left"/>
      </w:pPr>
      <w:r>
        <w:rPr/>
        <w:t xml:space="preserve">(IV) Supports reunification of the parent and child once reunification can safely occur; and</w:t>
      </w:r>
    </w:p>
    <w:p>
      <w:pPr>
        <w:spacing w:before="0" w:after="0" w:line="408" w:lineRule="exact"/>
        <w:ind w:left="0" w:right="0" w:firstLine="576"/>
        <w:jc w:val="left"/>
      </w:pPr>
      <w:r>
        <w:rPr/>
        <w:t xml:space="preserve">(B) Give great weight to the stated preference of the parent, guardian, or legal custodian, and the child.</w:t>
      </w:r>
    </w:p>
    <w:p>
      <w:pPr>
        <w:spacing w:before="0" w:after="0" w:line="408" w:lineRule="exact"/>
        <w:ind w:left="0" w:right="0" w:firstLine="576"/>
        <w:jc w:val="left"/>
      </w:pPr>
      <w:r>
        <w:rPr/>
        <w:t xml:space="preserve">(iii) If a relative or other suitable person expressed an interest in caring for the child, can meet the child's special needs, can support parent-child reunification, and will facilitate court-ordered sibling or parent visitation, the following must not prevent the child's placement with such relative or other suitable person:</w:t>
      </w:r>
    </w:p>
    <w:p>
      <w:pPr>
        <w:spacing w:before="0" w:after="0" w:line="408" w:lineRule="exact"/>
        <w:ind w:left="0" w:right="0" w:firstLine="576"/>
        <w:jc w:val="left"/>
      </w:pPr>
      <w:r>
        <w:rPr/>
        <w:t xml:space="preserve">(A) An incomplete department or fingerprint-based background check, if such relative or other suitable person appears otherwise suitable and competent to provide care and treatment, but the background checks must be completed as soon as possible after placement;</w:t>
      </w:r>
    </w:p>
    <w:p>
      <w:pPr>
        <w:spacing w:before="0" w:after="0" w:line="408" w:lineRule="exact"/>
        <w:ind w:left="0" w:right="0" w:firstLine="576"/>
        <w:jc w:val="left"/>
      </w:pPr>
      <w:r>
        <w:rPr/>
        <w:t xml:space="preserve">(B) Uncertainty on the part of the relative or other suitable person regarding potential adoption of the child;</w:t>
      </w:r>
    </w:p>
    <w:p>
      <w:pPr>
        <w:spacing w:before="0" w:after="0" w:line="408" w:lineRule="exact"/>
        <w:ind w:left="0" w:right="0" w:firstLine="576"/>
        <w:jc w:val="left"/>
      </w:pPr>
      <w:r>
        <w:rPr/>
        <w:t xml:space="preserve">(C) Disbelief on the part of the relative or other suitable person that the parent, guardian, or legal custodian presents a danger to the child, provided the caregiver will protect the safety of the child and comply with court orders regarding contact with a parent, guardian, or legal custodian; or</w:t>
      </w:r>
    </w:p>
    <w:p>
      <w:pPr>
        <w:spacing w:before="0" w:after="0" w:line="408" w:lineRule="exact"/>
        <w:ind w:left="0" w:right="0" w:firstLine="576"/>
        <w:jc w:val="left"/>
      </w:pPr>
      <w:r>
        <w:rPr/>
        <w:t xml:space="preserve">(D) The conditions of the relative or other suitable person's home are not sufficient to satisfy the requirements of a licensed foster home. The court may order the department to provide financial or other support to the relative or other suitable person necessary to ensure safe conditions in the home.</w:t>
      </w:r>
    </w:p>
    <w:p>
      <w:pPr>
        <w:spacing w:before="0" w:after="0" w:line="408" w:lineRule="exact"/>
        <w:ind w:left="0" w:right="0" w:firstLine="576"/>
        <w:jc w:val="left"/>
      </w:pPr>
      <w:r>
        <w:rPr/>
        <w:t xml:space="preserve">(d)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w:t>
      </w:r>
    </w:p>
    <w:p>
      <w:pPr>
        <w:spacing w:before="0" w:after="0" w:line="408" w:lineRule="exact"/>
        <w:ind w:left="0" w:right="0" w:firstLine="576"/>
        <w:jc w:val="left"/>
      </w:pPr>
      <w:r>
        <w:rPr/>
        <w:t xml:space="preserve">(e) If the court does not order placement with a relative or other suitable person, the court shall place the child in licensed foster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(f)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(g) If the child is placed in a qualified residential treatment program as defined in this chapter, the court shall, within 60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(h)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(c) of this subsection.</w:t>
      </w:r>
    </w:p>
    <w:p>
      <w:pPr>
        <w:spacing w:before="0" w:after="0" w:line="408" w:lineRule="exact"/>
        <w:ind w:left="0" w:right="0" w:firstLine="576"/>
        <w:jc w:val="left"/>
      </w:pPr>
      <w:r>
        <w:rPr/>
        <w:t xml:space="preserve">(i) If the court places with a relative or other suitable person, and that person has indicated a desire to become a licensed foster parent, the court shall order the department to commence an assessment of the home of such relative or other suitable person within 10 days and thereafter issue an initial license as provided under RCW 74.15.120 for such relative or other suitable person, if qualified, as a foster parent. The relative or other suitable person shall receive a foster care maintenance payment, starting on the date the department approves the initial license. If such home is found to be unqualified for licensure, the department shall report such fact to the court within one week of that determination. The department shall report on the status of the licensure process during the entry of any dispositional orders in the case.</w:t>
      </w:r>
    </w:p>
    <w:p>
      <w:pPr>
        <w:spacing w:before="0" w:after="0" w:line="408" w:lineRule="exact"/>
        <w:ind w:left="0" w:right="0" w:firstLine="576"/>
        <w:jc w:val="left"/>
      </w:pPr>
      <w:r>
        <w:rPr/>
        <w:t xml:space="preserve">(j) If the court places the child in licensed foster care:</w:t>
      </w:r>
    </w:p>
    <w:p>
      <w:pPr>
        <w:spacing w:before="0" w:after="0" w:line="408" w:lineRule="exact"/>
        <w:ind w:left="0" w:right="0" w:firstLine="576"/>
        <w:jc w:val="left"/>
      </w:pPr>
      <w:r>
        <w:rPr/>
        <w:t xml:space="preserve">(i) The petitioner shall report to the court, at the shelter care hearing, the location of the licensed foster placement the petitioner has identified for the child and the court shall inquire as to whether:</w:t>
      </w:r>
    </w:p>
    <w:p>
      <w:pPr>
        <w:spacing w:before="0" w:after="0" w:line="408" w:lineRule="exact"/>
        <w:ind w:left="0" w:right="0" w:firstLine="576"/>
        <w:jc w:val="left"/>
      </w:pPr>
      <w:r>
        <w:rPr/>
        <w:t xml:space="preserve">(A) The identified placement is the least restrictive placement necessary to meet the needs of the child;</w:t>
      </w:r>
    </w:p>
    <w:p>
      <w:pPr>
        <w:spacing w:before="0" w:after="0" w:line="408" w:lineRule="exact"/>
        <w:ind w:left="0" w:right="0" w:firstLine="576"/>
        <w:jc w:val="left"/>
      </w:pPr>
      <w:r>
        <w:rPr/>
        <w:t xml:space="preserve">(B) The child will be able to remain in the same school and whether any orders of the court are necessary to ensure educational stability for the child;</w:t>
      </w:r>
    </w:p>
    <w:p>
      <w:pPr>
        <w:spacing w:before="0" w:after="0" w:line="408" w:lineRule="exact"/>
        <w:ind w:left="0" w:right="0" w:firstLine="576"/>
        <w:jc w:val="left"/>
      </w:pPr>
      <w:r>
        <w:rPr/>
        <w:t xml:space="preserve">(C) The child will be placed with a sibling or siblings, and whether court-ordered sibling contact would promote the well-being of the child;</w:t>
      </w:r>
    </w:p>
    <w:p>
      <w:pPr>
        <w:spacing w:before="0" w:after="0" w:line="408" w:lineRule="exact"/>
        <w:ind w:left="0" w:right="0" w:firstLine="576"/>
        <w:jc w:val="left"/>
      </w:pPr>
      <w:r>
        <w:rPr/>
        <w:t xml:space="preserve">(D) The licensed foster placement is able to meet the special needs of the child;</w:t>
      </w:r>
    </w:p>
    <w:p>
      <w:pPr>
        <w:spacing w:before="0" w:after="0" w:line="408" w:lineRule="exact"/>
        <w:ind w:left="0" w:right="0" w:firstLine="576"/>
        <w:jc w:val="left"/>
      </w:pPr>
      <w:r>
        <w:rPr/>
        <w:t xml:space="preserve">(E) The location of the proposed foster placement will impede visitation with the child's parent or parents;</w:t>
      </w:r>
    </w:p>
    <w:p>
      <w:pPr>
        <w:spacing w:before="0" w:after="0" w:line="408" w:lineRule="exact"/>
        <w:ind w:left="0" w:right="0" w:firstLine="576"/>
        <w:jc w:val="left"/>
      </w:pPr>
      <w:r>
        <w:rPr/>
        <w:t xml:space="preserve">(ii) The court may order the department to:</w:t>
      </w:r>
    </w:p>
    <w:p>
      <w:pPr>
        <w:spacing w:before="0" w:after="0" w:line="408" w:lineRule="exact"/>
        <w:ind w:left="0" w:right="0" w:firstLine="576"/>
        <w:jc w:val="left"/>
      </w:pPr>
      <w:r>
        <w:rPr/>
        <w:t xml:space="preserve">(A) Place the child in a less restrictive placement;</w:t>
      </w:r>
    </w:p>
    <w:p>
      <w:pPr>
        <w:spacing w:before="0" w:after="0" w:line="408" w:lineRule="exact"/>
        <w:ind w:left="0" w:right="0" w:firstLine="576"/>
        <w:jc w:val="left"/>
      </w:pPr>
      <w:r>
        <w:rPr/>
        <w:t xml:space="preserve">(B) Place the child in a location in closer proximity to the child's parent, home, or school;</w:t>
      </w:r>
    </w:p>
    <w:p>
      <w:pPr>
        <w:spacing w:before="0" w:after="0" w:line="408" w:lineRule="exact"/>
        <w:ind w:left="0" w:right="0" w:firstLine="576"/>
        <w:jc w:val="left"/>
      </w:pPr>
      <w:r>
        <w:rPr/>
        <w:t xml:space="preserve">(C) Place the child with the child's sibling or siblings;</w:t>
      </w:r>
    </w:p>
    <w:p>
      <w:pPr>
        <w:spacing w:before="0" w:after="0" w:line="408" w:lineRule="exact"/>
        <w:ind w:left="0" w:right="0" w:firstLine="576"/>
        <w:jc w:val="left"/>
      </w:pPr>
      <w:r>
        <w:rPr/>
        <w:t xml:space="preserve">(D) Take any other necessary steps to ensure the child's health, safety, and well-being;</w:t>
      </w:r>
    </w:p>
    <w:p>
      <w:pPr>
        <w:spacing w:before="0" w:after="0" w:line="408" w:lineRule="exact"/>
        <w:ind w:left="0" w:right="0" w:firstLine="576"/>
        <w:jc w:val="left"/>
      </w:pPr>
      <w:r>
        <w:rPr/>
        <w:t xml:space="preserve">(iii) The court shall advise the petitioner that:</w:t>
      </w:r>
    </w:p>
    <w:p>
      <w:pPr>
        <w:spacing w:before="0" w:after="0" w:line="408" w:lineRule="exact"/>
        <w:ind w:left="0" w:right="0" w:firstLine="576"/>
        <w:jc w:val="left"/>
      </w:pPr>
      <w:r>
        <w:rPr/>
        <w:t xml:space="preserve">(A) Failure to comply with court orders while a child is in shelter care will be considered when determining whether reasonable efforts have been made by the department during a hearing under RCW 13.34.110; and</w:t>
      </w:r>
    </w:p>
    <w:p>
      <w:pPr>
        <w:spacing w:before="0" w:after="0" w:line="408" w:lineRule="exact"/>
        <w:ind w:left="0" w:right="0" w:firstLine="576"/>
        <w:jc w:val="left"/>
      </w:pPr>
      <w:r>
        <w:rPr/>
        <w:t xml:space="preserve">(B) Placement moves while a child is in shelter care will be considered when determining whether reasonable efforts have been made by the department during a hearing under RCW 13.34.110.</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30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(7)(a)(i)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 The department and its employees shall not be held liable in any civil action for complying with an order issued under this section for placement: With a parent who has agreed to accept services, a relative, or a suitable person.</w:t>
      </w:r>
    </w:p>
    <w:p>
      <w:pPr>
        <w:spacing w:before="0" w:after="0" w:line="408" w:lineRule="exact"/>
        <w:ind w:left="0" w:right="0" w:firstLine="576"/>
        <w:jc w:val="left"/>
      </w:pPr>
      <w:r>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t xml:space="preserve">(c) Visitation under this subsection may only be limited where necessary to ensure the health, safety, or welfare of the child.</w:t>
      </w:r>
    </w:p>
    <w:p>
      <w:pPr>
        <w:spacing w:before="0" w:after="0" w:line="408" w:lineRule="exact"/>
        <w:ind w:left="0" w:right="0" w:firstLine="576"/>
        <w:jc w:val="left"/>
      </w:pPr>
      <w:r>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130</w:t>
      </w:r>
      <w:r>
        <w:rPr/>
        <w:t xml:space="preserve"> and 2019 c 172 s 12 are each amended to read as follows:</w:t>
      </w:r>
    </w:p>
    <w:p>
      <w:pPr>
        <w:spacing w:before="0" w:after="0" w:line="408" w:lineRule="exact"/>
        <w:ind w:left="0" w:right="0" w:firstLine="576"/>
        <w:jc w:val="left"/>
      </w:pPr>
      <w:r>
        <w:rPr/>
        <w:t xml:space="preserve">If, after a fact-finding hearing pursuant to RCW 13.34.110, it has been proven by a preponderance of the evidence that the child is dependent within the meaning of RCW 13.34.030 after consideration of the social study prepared pursuant to RCW 13.34.110 and after a disposition hearing has been held pursuant to RCW 13.34.110, the court shall enter an order of disposition pursuant to this section.</w:t>
      </w:r>
    </w:p>
    <w:p>
      <w:pPr>
        <w:spacing w:before="0" w:after="0" w:line="408" w:lineRule="exact"/>
        <w:ind w:left="0" w:right="0" w:firstLine="576"/>
        <w:jc w:val="left"/>
      </w:pPr>
      <w:r>
        <w:rPr/>
        <w:t xml:space="preserve">(1) The court shall order one of the following dispositions of the case:</w:t>
      </w:r>
    </w:p>
    <w:p>
      <w:pPr>
        <w:spacing w:before="0" w:after="0" w:line="408" w:lineRule="exact"/>
        <w:ind w:left="0" w:right="0" w:firstLine="576"/>
        <w:jc w:val="left"/>
      </w:pPr>
      <w:r>
        <w:rPr/>
        <w:t xml:space="preserve">(a) Order a disposition that maintains the child in his or her home, which shall provide a program designed to alleviate the immediate danger to the child, to mitigate or cure any damage the child has already suffered, and to aid the parents so that the child will not be endangered in the future. In determining the disposition, the court should choose services to assist the parents in maintaining the child in the home, including housing assistance, if appropriate, that least interfere with family autonomy and are adequate to protect the child.</w:t>
      </w:r>
    </w:p>
    <w:p>
      <w:pPr>
        <w:spacing w:before="0" w:after="0" w:line="408" w:lineRule="exact"/>
        <w:ind w:left="0" w:right="0" w:firstLine="576"/>
        <w:jc w:val="left"/>
      </w:pPr>
      <w:r>
        <w:rPr/>
        <w:t xml:space="preserve">(b)(i) Order the child to be removed from his or her home and into the custody, control, and care of a relative or other suitable person, the department, or agency responsible for supervision of the child's placement. If the court orders that the child be placed with a caregiver over the objections of the parent or the department, the court shall articulate, on the record, his or her reasons for ordering the placement. The court may not order an Indian child, as defined in RCW 13.38.040, to be removed from his or her home unless the court finds, by clear and convincing evidence including testimony of qualified expert witnesses, that the continued custody of the child by the parent or Indian custodian is likely to result in serious emotional or physical damage to the child.</w:t>
      </w:r>
    </w:p>
    <w:p>
      <w:pPr>
        <w:spacing w:before="0" w:after="0" w:line="408" w:lineRule="exact"/>
        <w:ind w:left="0" w:right="0" w:firstLine="576"/>
        <w:jc w:val="left"/>
      </w:pPr>
      <w:r>
        <w:rPr/>
        <w:t xml:space="preserve">(ii) The department has the authority to place the child, subject to review and approval by the court (A) with a relative as defined in RCW 74.15.020(2)(a), (B) in the home of another suitable person if the child or family has a preexisting relationship with that person, and the person has completed all required criminal history background checks and otherwise appears to the department to be suitable and competent to provide care for the child, or (C) in a foster family home or group care facility licensed pursuant to chapter 74.15 RCW.</w:t>
      </w:r>
    </w:p>
    <w:p>
      <w:pPr>
        <w:spacing w:before="0" w:after="0" w:line="408" w:lineRule="exact"/>
        <w:ind w:left="0" w:right="0" w:firstLine="576"/>
        <w:jc w:val="left"/>
      </w:pPr>
      <w:r>
        <w:rPr/>
        <w:t xml:space="preserve">(iii) The department may also consider placing the child, subject to review and approval by the court, with a person with whom the child's sibling or half-sibling is residing or a person who has adopted the sibling or half</w:t>
      </w:r>
      <w:r>
        <w:rPr/>
        <w:noBreakHyphen/>
      </w:r>
      <w:r>
        <w:rPr/>
        <w:t xml:space="preserve">sibling of the child being placed as long as the person has completed all required criminal history background checks and otherwise appears to the department to be competent to provide care for the child.</w:t>
      </w:r>
    </w:p>
    <w:p>
      <w:pPr>
        <w:spacing w:before="0" w:after="0" w:line="408" w:lineRule="exact"/>
        <w:ind w:left="0" w:right="0" w:firstLine="576"/>
        <w:jc w:val="left"/>
      </w:pPr>
      <w:r>
        <w:rPr/>
        <w:t xml:space="preserve">(2) Absent good cause, the department shall follow the wishes of the natural parent regarding the placement of the child in accordance with RCW 13.34.260.</w:t>
      </w:r>
    </w:p>
    <w:p>
      <w:pPr>
        <w:spacing w:before="0" w:after="0" w:line="408" w:lineRule="exact"/>
        <w:ind w:left="0" w:right="0" w:firstLine="576"/>
        <w:jc w:val="left"/>
      </w:pPr>
      <w:r>
        <w:rPr/>
        <w:t xml:space="preserve">(3) The department may only place a child with a person not related to the child as defined in RCW 74.15.020(2)(a), including a placement provided for in subsection (1)(b)(iii) of this section, when the court finds that such placement is in the best interest of the child. Unless there is reasonable cause to believe that the health, safety, or welfare of the child would be jeopardized or that efforts to reunite the parent and child will be hindered, the child shall be placed with a person who is willing, appropriate, and available to care for the child, and who is: (I) Related to the child as defined in RCW 74.15.020(2)(a) with whom the child has a relationship and is comfortable; or (II) a suitable person as described in subsection (1)(b) of this section. The court shall consider the child's existing relationships and attachments when determining placement.</w:t>
      </w:r>
    </w:p>
    <w:p>
      <w:pPr>
        <w:spacing w:before="0" w:after="0" w:line="408" w:lineRule="exact"/>
        <w:ind w:left="0" w:right="0" w:firstLine="576"/>
        <w:jc w:val="left"/>
      </w:pPr>
      <w:r>
        <w:rPr/>
        <w:t xml:space="preserve">(4)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t>((</w:t>
      </w:r>
      <w:r>
        <w:rPr>
          <w:strike/>
        </w:rPr>
        <w:t xml:space="preserve">(i) [(a)]</w:t>
      </w:r>
      <w:r>
        <w:t>))</w:t>
      </w:r>
      <w:r>
        <w:rPr/>
        <w:t xml:space="preserve"> </w:t>
      </w:r>
      <w:r>
        <w:rPr>
          <w:u w:val="single"/>
        </w:rPr>
        <w:t xml:space="preserve">(a)</w:t>
      </w:r>
      <w:r>
        <w:rPr/>
        <w:t xml:space="preserve"> Consider the assessment required under RCW 13.34.420 and submitted as part of the department's social study, and any related documentation;</w:t>
      </w:r>
    </w:p>
    <w:p>
      <w:pPr>
        <w:spacing w:before="0" w:after="0" w:line="408" w:lineRule="exact"/>
        <w:ind w:left="0" w:right="0" w:firstLine="576"/>
        <w:jc w:val="left"/>
      </w:pPr>
      <w:r>
        <w:t>((</w:t>
      </w:r>
      <w:r>
        <w:rPr>
          <w:strike/>
        </w:rPr>
        <w:t xml:space="preserve">(ii) [(b)]</w:t>
      </w:r>
      <w:r>
        <w:t>))</w:t>
      </w:r>
      <w:r>
        <w:rPr/>
        <w:t xml:space="preserve"> </w:t>
      </w:r>
      <w:r>
        <w:rPr>
          <w:u w:val="single"/>
        </w:rPr>
        <w:t xml:space="preserve">(b)</w:t>
      </w:r>
      <w:r>
        <w:rPr/>
        <w:t xml:space="preserve">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t>((</w:t>
      </w:r>
      <w:r>
        <w:rPr>
          <w:strike/>
        </w:rPr>
        <w:t xml:space="preserve">(iii) [(c)]</w:t>
      </w:r>
      <w:r>
        <w:t>))</w:t>
      </w:r>
      <w:r>
        <w:rPr/>
        <w:t xml:space="preserve"> </w:t>
      </w:r>
      <w:r>
        <w:rPr>
          <w:u w:val="single"/>
        </w:rPr>
        <w:t xml:space="preserve">(c)</w:t>
      </w:r>
      <w:r>
        <w:rPr/>
        <w:t xml:space="preserve"> Approve or disapprove the child's placement in the qualified residential treatment program.</w:t>
      </w:r>
    </w:p>
    <w:p>
      <w:pPr>
        <w:spacing w:before="0" w:after="0" w:line="408" w:lineRule="exact"/>
        <w:ind w:left="0" w:right="0" w:firstLine="576"/>
        <w:jc w:val="left"/>
      </w:pPr>
      <w:r>
        <w:rPr/>
        <w:t xml:space="preserve">(5) When placing an Indian child in out-of-home care, the department shall follow the placement preference characteristics in RCW 13.38.180.</w:t>
      </w:r>
    </w:p>
    <w:p>
      <w:pPr>
        <w:spacing w:before="0" w:after="0" w:line="408" w:lineRule="exact"/>
        <w:ind w:left="0" w:right="0" w:firstLine="576"/>
        <w:jc w:val="left"/>
      </w:pPr>
      <w:r>
        <w:rPr/>
        <w:t xml:space="preserve">(6) Placement of the child with a relative or other suitable person as described in subsection (1)(b) of this section shall be given preference by the court. An order for out-of-home placement may be made only if the court finds that reasonable efforts have been made to prevent or eliminate the need for removal of the child from the child's home and to make it possible for the child to return home, specifying the services, including housing assistance, that have been provided to the child and the child's parent, guardian, or legal custodian, and that prevention services have been offered or provided and have failed to prevent the need for out-of-home placement, unless the health, safety, and welfare of the child cannot be protected adequately in the home, and that:</w:t>
      </w:r>
    </w:p>
    <w:p>
      <w:pPr>
        <w:spacing w:before="0" w:after="0" w:line="408" w:lineRule="exact"/>
        <w:ind w:left="0" w:right="0" w:firstLine="576"/>
        <w:jc w:val="left"/>
      </w:pPr>
      <w:r>
        <w:rPr/>
        <w:t xml:space="preserve">(a) There is no parent or guardian available to care for such child</w:t>
      </w:r>
      <w:r>
        <w:rPr>
          <w:u w:val="single"/>
        </w:rPr>
        <w:t xml:space="preserve">. There is a rebuttable presumption that a parent is unavailable if the parent has deficiencies that jeopardize the child's right to be nurtured, physical health, mental health, or basic safety, including that which results from substance abuse or a parent's use or possession of a high potency synthetic opioid, or failure to protect a child from another individual's use or possession of a high potency synthetic opioid. A parent's promise to secure high potency synthetic opioids or use them only when the child is not in the vicinity is not sufficient to overcome this presumption</w:t>
      </w:r>
      <w:r>
        <w:rPr/>
        <w:t xml:space="preserve">;</w:t>
      </w:r>
    </w:p>
    <w:p>
      <w:pPr>
        <w:spacing w:before="0" w:after="0" w:line="408" w:lineRule="exact"/>
        <w:ind w:left="0" w:right="0" w:firstLine="576"/>
        <w:jc w:val="left"/>
      </w:pPr>
      <w:r>
        <w:rPr/>
        <w:t xml:space="preserve">(b) The parent, guardian, or legal custodian is not willing to take custody of the child; or</w:t>
      </w:r>
    </w:p>
    <w:p>
      <w:pPr>
        <w:spacing w:before="0" w:after="0" w:line="408" w:lineRule="exact"/>
        <w:ind w:left="0" w:right="0" w:firstLine="576"/>
        <w:jc w:val="left"/>
      </w:pPr>
      <w:r>
        <w:rPr/>
        <w:t xml:space="preserve">(c) The court finds, by clear, cogent, and convincing evidence, a manifest danger exists that the child will suffer serious abuse or neglect if the child is not removed from the home and an order under RCW 26.44.063 would not protect the child from danger</w:t>
      </w:r>
      <w:r>
        <w:rPr>
          <w:u w:val="single"/>
        </w:rPr>
        <w:t xml:space="preserve">. There is a rebuttable presumption that removal of the child is necessary and a manifest danger exists that the child will suffer serious abuse or neglect when a parent's use or possession of a high potency synthetic opioid, or failure to protect a child from another individual's use or possession of a high potency synthetic opioid, creates a risk that a child will be exposed to, ingest, inhale, or have contact with a high potency synthetic opioid. A parent's promise to secure high potency synthetic opioids or use them only when the child is not in the vicinity is not sufficient to overcome this presumption</w:t>
      </w:r>
      <w:r>
        <w:rPr/>
        <w:t xml:space="preserve">.</w:t>
      </w:r>
    </w:p>
    <w:p>
      <w:pPr>
        <w:spacing w:before="0" w:after="0" w:line="408" w:lineRule="exact"/>
        <w:ind w:left="0" w:right="0" w:firstLine="576"/>
        <w:jc w:val="left"/>
      </w:pPr>
      <w:r>
        <w:rPr/>
        <w:t xml:space="preserve">(7) If the court has ordered a child removed from his or her home pursuant to subsection (1)(b) of this section, the court shall consider whether it is in a child's best interest to be placed with, have contact with, or have visits with siblings.</w:t>
      </w:r>
    </w:p>
    <w:p>
      <w:pPr>
        <w:spacing w:before="0" w:after="0" w:line="408" w:lineRule="exact"/>
        <w:ind w:left="0" w:right="0" w:firstLine="576"/>
        <w:jc w:val="left"/>
      </w:pPr>
      <w:r>
        <w:rPr/>
        <w:t xml:space="preserve">(a) There shall be a presumption that such placement, contact, or visits are in the best interests of the child provided that:</w:t>
      </w:r>
    </w:p>
    <w:p>
      <w:pPr>
        <w:spacing w:before="0" w:after="0" w:line="408" w:lineRule="exact"/>
        <w:ind w:left="0" w:right="0" w:firstLine="576"/>
        <w:jc w:val="left"/>
      </w:pPr>
      <w:r>
        <w:rPr/>
        <w:t xml:space="preserve">(i) The court has jurisdiction over all siblings subject to the order of placement, contact, or visitation pursuant to petitions filed under this chapter or the parents of a child for whom there is no jurisdiction are willing to agree; and</w:t>
      </w:r>
    </w:p>
    <w:p>
      <w:pPr>
        <w:spacing w:before="0" w:after="0" w:line="408" w:lineRule="exact"/>
        <w:ind w:left="0" w:right="0" w:firstLine="576"/>
        <w:jc w:val="left"/>
      </w:pPr>
      <w:r>
        <w:rPr/>
        <w:t xml:space="preserve">(ii) There is no reasonable cause to believe that the health, safety, or welfare of any child subject to the order of placement, contact, or visitation would be jeopardized or that efforts to reunite the parent and child would be hindered by such placement, contact, or visitation. In no event shall parental visitation time be reduced in order to provide sibling visitation.</w:t>
      </w:r>
    </w:p>
    <w:p>
      <w:pPr>
        <w:spacing w:before="0" w:after="0" w:line="408" w:lineRule="exact"/>
        <w:ind w:left="0" w:right="0" w:firstLine="576"/>
        <w:jc w:val="left"/>
      </w:pPr>
      <w:r>
        <w:rPr/>
        <w:t xml:space="preserve">(b) The court may also order placement, contact, or visitation of a child with a stepbrother or stepsister provided that in addition to the factors in (a) of this subsection, the child has a relationship and is comfortable with the stepsibling.</w:t>
      </w:r>
    </w:p>
    <w:p>
      <w:pPr>
        <w:spacing w:before="0" w:after="0" w:line="408" w:lineRule="exact"/>
        <w:ind w:left="0" w:right="0" w:firstLine="576"/>
        <w:jc w:val="left"/>
      </w:pPr>
      <w:r>
        <w:rPr/>
        <w:t xml:space="preserve">(8) If the court has ordered a child removed from his or her home pursuant to subsection (1)(b) of this section and placed into nonparental or nonrelative care, the court shall order a placement that allows the child to remain in the same school he or she attended prior to the initiation of the dependency proceeding when such a placement is practical and in the child's best interest.</w:t>
      </w:r>
    </w:p>
    <w:p>
      <w:pPr>
        <w:spacing w:before="0" w:after="0" w:line="408" w:lineRule="exact"/>
        <w:ind w:left="0" w:right="0" w:firstLine="576"/>
        <w:jc w:val="left"/>
      </w:pPr>
      <w:r>
        <w:rPr/>
        <w:t xml:space="preserve">(9) If the court has ordered a child removed from his or her home pursuant to subsection (1)(b) of this section, the court may order that a petition seeking termination of the parent and child relationship be filed if the requirements of RCW 13.34.132 are met.</w:t>
      </w:r>
    </w:p>
    <w:p>
      <w:pPr>
        <w:spacing w:before="0" w:after="0" w:line="408" w:lineRule="exact"/>
        <w:ind w:left="0" w:right="0" w:firstLine="576"/>
        <w:jc w:val="left"/>
      </w:pPr>
      <w:r>
        <w:rPr/>
        <w:t xml:space="preserve">(10) If there is insufficient information at the time of the disposition hearing upon which to base a determination regarding the suitability of a proposed placement with a relative or other suitable person, the child shall remain in foster care and the court shall direct the department to conduct necessary background investigations as provided in chapter 74.15 RCW and report the results of such investigation to the court within thirty days. However, if such relative or other person appears otherwise suitable and competent to provide care and treatment, the criminal history background check need not be completed before placement, but as soon as possible after placement. Any placements with relatives or other suitable persons, pursuant to this section, shall be contingent upon cooperation by the relative or other suitable person with the agency case plan and compliance with court orders related to the care and supervision of the child including, but not limited to, court orders regarding parent-child contacts, sibling contacts, and any other conditions imposed by the court. Noncompliance with the case plan or court order shall be grounds for removal of the child from the relative's or other suitable person's home, subject to review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2019 c 172 s 6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children, youth, and families, licensed or certified child care providers or their employees, employee of the department of social and health services,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that a child is a candidate for foster care as defined in RCW 26.44.020, the department may provide prevention and family services and programs to the child's parents, guardian, or caregiver. The department may not be held civilly liable for the decision regarding whether to provide prevention and family services and programs, or for the provision of those services and programs, for a child determined to be a candidate for foster care.</w:t>
      </w:r>
    </w:p>
    <w:p>
      <w:pPr>
        <w:spacing w:before="0" w:after="0" w:line="408" w:lineRule="exact"/>
        <w:ind w:left="0" w:right="0" w:firstLine="576"/>
        <w:jc w:val="left"/>
      </w:pPr>
      <w:r>
        <w:rPr/>
        <w:t xml:space="preserve">(11)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(12)(a)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Indicates a child's health, safety, and welfare will be seriously endangered if not taken into custody for reasons including, but not limited to, sexual abuse and sexual exploitation of the child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p>
    <w:p>
      <w:pPr>
        <w:spacing w:before="0" w:after="0" w:line="408" w:lineRule="exact"/>
        <w:ind w:left="0" w:right="0" w:firstLine="576"/>
        <w:jc w:val="left"/>
      </w:pPr>
      <w:r>
        <w:rPr/>
        <w:t xml:space="preserve">(c) In addition, the department may use a family assessment response to assess for and provide prevention and family services and programs, as defined in RCW 26.44.020, for the following children and their families, consistent with requirements under the federal family first prevention services act and this section:</w:t>
      </w:r>
    </w:p>
    <w:p>
      <w:pPr>
        <w:spacing w:before="0" w:after="0" w:line="408" w:lineRule="exact"/>
        <w:ind w:left="0" w:right="0" w:firstLine="576"/>
        <w:jc w:val="left"/>
      </w:pPr>
      <w:r>
        <w:rPr/>
        <w:t xml:space="preserve">(i) A child who is a candidate for foster care, as defined in RCW 26.44.020; and</w:t>
      </w:r>
    </w:p>
    <w:p>
      <w:pPr>
        <w:spacing w:before="0" w:after="0" w:line="408" w:lineRule="exact"/>
        <w:ind w:left="0" w:right="0" w:firstLine="576"/>
        <w:jc w:val="left"/>
      </w:pPr>
      <w:r>
        <w:rPr/>
        <w:t xml:space="preserve">(ii) A child who is in foster care and who is pregnant, parenting, or both.</w:t>
      </w:r>
    </w:p>
    <w:p>
      <w:pPr>
        <w:spacing w:before="0" w:after="0" w:line="408" w:lineRule="exact"/>
        <w:ind w:left="0" w:right="0" w:firstLine="576"/>
        <w:jc w:val="left"/>
      </w:pPr>
      <w:r>
        <w:rPr/>
        <w:t xml:space="preserve">(d)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(13)(a)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(14)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except as follows:</w:t>
      </w:r>
    </w:p>
    <w:p>
      <w:pPr>
        <w:spacing w:before="0" w:after="0" w:line="408" w:lineRule="exact"/>
        <w:ind w:left="0" w:right="0" w:firstLine="576"/>
        <w:jc w:val="left"/>
      </w:pPr>
      <w:r>
        <w:rPr/>
        <w:t xml:space="preserve">(i) Upon parental agreement, the family assessment response period may be extended up to one hundred twenty days. The department's extension of the family assessment response period must be operated within the department's appropriations;</w:t>
      </w:r>
    </w:p>
    <w:p>
      <w:pPr>
        <w:spacing w:before="0" w:after="0" w:line="408" w:lineRule="exact"/>
        <w:ind w:left="0" w:right="0" w:firstLine="576"/>
        <w:jc w:val="left"/>
      </w:pPr>
      <w:r>
        <w:rPr/>
        <w:t xml:space="preserve">(ii) For cases in which the department elects to use a family assessment response as authorized under subsection (12)(c) of this section, and upon agreement of the child's parent, legal guardian, legal custodian, or relative placement, the family assessment response period may be extended up to one year. The department's extension of the family assessment response must be operated within the department's appropriations.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agree to participate in services before services are initiated. The department shall inform the parents of their rights under family assessment response, all of their options, and the options the department has if the parents do not agree to participate in services.</w:t>
      </w:r>
    </w:p>
    <w:p>
      <w:pPr>
        <w:spacing w:before="0" w:after="0" w:line="408" w:lineRule="exact"/>
        <w:ind w:left="0" w:right="0" w:firstLine="576"/>
        <w:jc w:val="left"/>
      </w:pPr>
      <w:r>
        <w:rPr/>
        <w:t xml:space="preserve">(15)(a)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(16)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(17)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(18)(a)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(19)</w:t>
      </w:r>
      <w:r>
        <w:rPr>
          <w:u w:val="single"/>
        </w:rPr>
        <w:t xml:space="preserve">(a)</w:t>
      </w:r>
      <w:r>
        <w:rPr/>
        <w:t xml:space="preserve">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u w:val="single"/>
        </w:rPr>
        <w:t xml:space="preserve">(b) The risk assessment process must be certified at least every three years based on current academic standards for assessment validation, and can be certified by the office of innovation, alignment, and accountability or an outside researcher.</w:t>
      </w:r>
    </w:p>
    <w:p>
      <w:pPr>
        <w:spacing w:before="0" w:after="0" w:line="408" w:lineRule="exact"/>
        <w:ind w:left="0" w:right="0" w:firstLine="576"/>
        <w:jc w:val="left"/>
      </w:pPr>
      <w:r>
        <w:rPr/>
        <w:t xml:space="preserve">(20)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(21)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(22)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0" w:after="0" w:line="408" w:lineRule="exact"/>
        <w:ind w:left="0" w:right="0" w:firstLine="576"/>
        <w:jc w:val="left"/>
      </w:pPr>
      <w:r>
        <w:rPr/>
        <w:t xml:space="preserve">(23) The department shall make available on its public website a downloadable and printable poster that includes the reporting requirements included in this section. The poster must be no smaller than eight and one-half by eleven inches with all information on one side. The poster must be made available in both the English and Spanish languages. Organizations that include employees or volunteers subject to the reporting requirements of this section must clearly display this poster in a common area. At a minimum, this poster must include the following:</w:t>
      </w:r>
    </w:p>
    <w:p>
      <w:pPr>
        <w:spacing w:before="0" w:after="0" w:line="408" w:lineRule="exact"/>
        <w:ind w:left="0" w:right="0" w:firstLine="576"/>
        <w:jc w:val="left"/>
      </w:pPr>
      <w:r>
        <w:rPr/>
        <w:t xml:space="preserve">(a) Who is required to report child abuse and neglect;</w:t>
      </w:r>
    </w:p>
    <w:p>
      <w:pPr>
        <w:spacing w:before="0" w:after="0" w:line="408" w:lineRule="exact"/>
        <w:ind w:left="0" w:right="0" w:firstLine="576"/>
        <w:jc w:val="left"/>
      </w:pPr>
      <w:r>
        <w:rPr/>
        <w:t xml:space="preserve">(b) The standard of knowledge to justify a report;</w:t>
      </w:r>
    </w:p>
    <w:p>
      <w:pPr>
        <w:spacing w:before="0" w:after="0" w:line="408" w:lineRule="exact"/>
        <w:ind w:left="0" w:right="0" w:firstLine="576"/>
        <w:jc w:val="left"/>
      </w:pPr>
      <w:r>
        <w:rPr/>
        <w:t xml:space="preserve">(c) The definition of reportable crimes;</w:t>
      </w:r>
    </w:p>
    <w:p>
      <w:pPr>
        <w:spacing w:before="0" w:after="0" w:line="408" w:lineRule="exact"/>
        <w:ind w:left="0" w:right="0" w:firstLine="576"/>
        <w:jc w:val="left"/>
      </w:pPr>
      <w:r>
        <w:rPr/>
        <w:t xml:space="preserve">(d) Where to report suspected child abuse and neglect; and</w:t>
      </w:r>
    </w:p>
    <w:p>
      <w:pPr>
        <w:spacing w:before="0" w:after="0" w:line="408" w:lineRule="exact"/>
        <w:ind w:left="0" w:right="0" w:firstLine="576"/>
        <w:jc w:val="left"/>
      </w:pPr>
      <w:r>
        <w:rPr/>
        <w:t xml:space="preserve">(e) What should be included in a report and the appropriate timing.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w:t>
      </w:r>
      <w:r>
        <w:t>((</w:t>
      </w:r>
      <w:r>
        <w:rPr>
          <w:strike/>
        </w:rPr>
        <w:t xml:space="preserve">It is the intent of the legislature that state funds invested in the account be matched by the private-public partnership each fiscal year.</w:t>
      </w:r>
    </w:p>
    <w:p>
      <w:pPr>
        <w:spacing w:before="0" w:after="0" w:line="408" w:lineRule="exact"/>
        <w:ind w:left="0" w:right="0" w:firstLine="576"/>
        <w:jc w:val="left"/>
      </w:pPr>
      <w:r>
        <w:rPr>
          <w:strike/>
        </w:rPr>
        <w:t xml:space="preserve">(iv)</w:t>
      </w:r>
      <w:r>
        <w:t>))</w:t>
      </w:r>
      <w:r>
        <w:rPr/>
        <w:t xml:space="preserve"> Amounts used for program administration by the department may not exceed an average of ten percent in any two consecutive fiscal years.</w:t>
      </w:r>
    </w:p>
    <w:p>
      <w:pPr>
        <w:spacing w:before="0" w:after="0" w:line="408" w:lineRule="exact"/>
        <w:ind w:left="0" w:right="0" w:firstLine="576"/>
        <w:jc w:val="left"/>
      </w:pPr>
      <w:r>
        <w:t>((</w:t>
      </w:r>
      <w:r>
        <w:rPr>
          <w:strike/>
        </w:rPr>
        <w:t xml:space="preserve">(v) Authorizations for expenditures may be given only after private funds are committed. The nongovernmental private-public partnership must report to the department quarterly to demonstrate investment of private match funds.</w:t>
      </w:r>
      <w:r>
        <w:t>))</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Except for programs established under RCW 43.216.159, the</w:t>
      </w:r>
      <w:r>
        <w:rPr/>
        <w:t xml:space="preserv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43.216.155 and 43.216.159</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w:t>
      </w:r>
      <w:r>
        <w:t>((</w:t>
      </w:r>
      <w:r>
        <w:rPr>
          <w:strike/>
        </w:rPr>
        <w:t xml:space="preserve">visitation</w:t>
      </w:r>
      <w:r>
        <w:t>))</w:t>
      </w:r>
      <w:r>
        <w:rPr/>
        <w:t xml:space="preserve"> </w:t>
      </w:r>
      <w:r>
        <w:rPr>
          <w:u w:val="single"/>
        </w:rPr>
        <w:t xml:space="preserve">visiting</w:t>
      </w:r>
      <w:r>
        <w:rPr/>
        <w:t xml:space="preserve">"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"Research-based"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159</w:t>
      </w:r>
      <w:r>
        <w:rPr/>
        <w:t xml:space="preserve"> and 2011 1st sp.s. c 32 s 7 are each amended to read as follows:</w:t>
      </w:r>
    </w:p>
    <w:p>
      <w:pPr>
        <w:spacing w:before="0" w:after="0" w:line="408" w:lineRule="exact"/>
        <w:ind w:left="0" w:right="0" w:firstLine="576"/>
        <w:jc w:val="left"/>
      </w:pPr>
      <w:r>
        <w:rPr/>
        <w:t xml:space="preserve">(1) Within available funds, the department shall fund evidence</w:t>
      </w:r>
      <w:r>
        <w:rPr/>
        <w:noBreakHyphen/>
      </w:r>
      <w:r>
        <w:rPr/>
        <w:t xml:space="preserve">based and research</w:t>
      </w:r>
      <w:r>
        <w:rPr/>
        <w:noBreakHyphen/>
      </w:r>
      <w:r>
        <w:rPr/>
        <w:t xml:space="preserve">based home </w:t>
      </w:r>
      <w:r>
        <w:t>((</w:t>
      </w:r>
      <w:r>
        <w:rPr>
          <w:strike/>
        </w:rPr>
        <w:t xml:space="preserve">visitation</w:t>
      </w:r>
      <w:r>
        <w:t>))</w:t>
      </w:r>
      <w:r>
        <w:rPr/>
        <w:t xml:space="preserve"> </w:t>
      </w:r>
      <w:r>
        <w:rPr>
          <w:u w:val="single"/>
        </w:rPr>
        <w:t xml:space="preserve">visiting</w:t>
      </w:r>
      <w:r>
        <w:rPr/>
        <w:t xml:space="preserve"> programs for improving parenting skills and outcomes for children. Home </w:t>
      </w:r>
      <w:r>
        <w:t>((</w:t>
      </w:r>
      <w:r>
        <w:rPr>
          <w:strike/>
        </w:rPr>
        <w:t xml:space="preserve">visitation</w:t>
      </w:r>
      <w:r>
        <w:t>))</w:t>
      </w:r>
      <w:r>
        <w:rPr/>
        <w:t xml:space="preserve"> </w:t>
      </w:r>
      <w:r>
        <w:rPr>
          <w:u w:val="single"/>
        </w:rPr>
        <w:t xml:space="preserve">visiting</w:t>
      </w:r>
      <w:r>
        <w:rPr/>
        <w:t xml:space="preserve"> programs must be voluntary and must address the needs of families to alleviate the effect on child development of factors such as poverty, single parenthood, parental unemployment or underemployment, parental disability, or parental lack of high school diploma, which research shows are risk factors for child abuse and neglect and poor educational outcomes. In order to maximize opportunities to obtain matching funds from private entities, general funds intended to support home visiting funding shall be appropriated to the home visiting services account established in RCW </w:t>
      </w:r>
      <w:r>
        <w:t>((</w:t>
      </w:r>
      <w:r>
        <w:rPr>
          <w:strike/>
        </w:rPr>
        <w:t xml:space="preserve">43.215.130</w:t>
      </w:r>
      <w:r>
        <w:t>))</w:t>
      </w:r>
      <w:r>
        <w:rPr/>
        <w:t xml:space="preserve"> </w:t>
      </w:r>
      <w:r>
        <w:rPr>
          <w:u w:val="single"/>
        </w:rPr>
        <w:t xml:space="preserve">43.216.130</w:t>
      </w:r>
      <w:r>
        <w:rPr/>
        <w:t xml:space="preserve">.</w:t>
      </w:r>
    </w:p>
    <w:p>
      <w:pPr>
        <w:spacing w:before="0" w:after="0" w:line="408" w:lineRule="exact"/>
        <w:ind w:left="0" w:right="0" w:firstLine="576"/>
        <w:jc w:val="left"/>
      </w:pPr>
      <w:r>
        <w:rPr/>
        <w:t xml:space="preserve">(2) The department shall work with the department of social and health services, the department of health, the private-public partnership created in RCW </w:t>
      </w:r>
      <w:r>
        <w:t>((</w:t>
      </w:r>
      <w:r>
        <w:rPr>
          <w:strike/>
        </w:rPr>
        <w:t xml:space="preserve">43.215.070</w:t>
      </w:r>
      <w:r>
        <w:t>))</w:t>
      </w:r>
      <w:r>
        <w:rPr/>
        <w:t xml:space="preserve"> </w:t>
      </w:r>
      <w:r>
        <w:rPr>
          <w:u w:val="single"/>
        </w:rPr>
        <w:t xml:space="preserve">43.216.065</w:t>
      </w:r>
      <w:r>
        <w:rPr/>
        <w:t xml:space="preserve">, and key partners and stakeholders to develop a plan to coordinate or consolidate home </w:t>
      </w:r>
      <w:r>
        <w:t>((</w:t>
      </w:r>
      <w:r>
        <w:rPr>
          <w:strike/>
        </w:rPr>
        <w:t xml:space="preserve">visitation</w:t>
      </w:r>
      <w:r>
        <w:t>))</w:t>
      </w:r>
      <w:r>
        <w:rPr/>
        <w:t xml:space="preserve"> </w:t>
      </w:r>
      <w:r>
        <w:rPr>
          <w:u w:val="single"/>
        </w:rPr>
        <w:t xml:space="preserve">visiting</w:t>
      </w:r>
      <w:r>
        <w:rPr/>
        <w:t xml:space="preserve"> services for children and families to the extent practicable.</w:t>
      </w:r>
    </w:p>
    <w:p>
      <w:pPr>
        <w:spacing w:before="0" w:after="0" w:line="408" w:lineRule="exact"/>
        <w:ind w:left="0" w:right="0" w:firstLine="576"/>
        <w:jc w:val="left"/>
      </w:pPr>
      <w:r>
        <w:rPr>
          <w:u w:val="single"/>
        </w:rPr>
        <w:t xml:space="preserve">(3)(a) In addition to the programs described in subsection (1) of this section, the department shall provide support for additional home visiting programs for families receiving child protective services as defined under RCW 26.44.020, families with a child who is a candidate for foster care as defined under RCW 26.44.020, or families receiving child welfare services as defined under RCW 74.13.020 by:</w:t>
      </w:r>
    </w:p>
    <w:p>
      <w:pPr>
        <w:spacing w:before="0" w:after="0" w:line="408" w:lineRule="exact"/>
        <w:ind w:left="0" w:right="0" w:firstLine="576"/>
        <w:jc w:val="left"/>
      </w:pPr>
      <w:r>
        <w:rPr>
          <w:u w:val="single"/>
        </w:rPr>
        <w:t xml:space="preserve">(i) Contracting with existing home visiting programs established under RCW 43.216.130 to provide additional, targeted home visiting programs in areas with the highest historical rates of child welfare screened-in intakes to serve up to 150 families following a competitive procurement process in accordance with chapter 39.26 RCW; and</w:t>
      </w:r>
    </w:p>
    <w:p>
      <w:pPr>
        <w:spacing w:before="0" w:after="0" w:line="408" w:lineRule="exact"/>
        <w:ind w:left="0" w:right="0" w:firstLine="576"/>
        <w:jc w:val="left"/>
      </w:pPr>
      <w:r>
        <w:rPr>
          <w:u w:val="single"/>
        </w:rPr>
        <w:t xml:space="preserve">(ii) Providing payment to each selected home visiting program using a rate established by the department.</w:t>
      </w:r>
    </w:p>
    <w:p>
      <w:pPr>
        <w:spacing w:before="0" w:after="0" w:line="408" w:lineRule="exact"/>
        <w:ind w:left="0" w:right="0" w:firstLine="576"/>
        <w:jc w:val="left"/>
      </w:pPr>
      <w:r>
        <w:rPr>
          <w:u w:val="single"/>
        </w:rPr>
        <w:t xml:space="preserve">(b) The additional, targeted home visiting programs created under this subsection must meet the following requirements:</w:t>
      </w:r>
    </w:p>
    <w:p>
      <w:pPr>
        <w:spacing w:before="0" w:after="0" w:line="408" w:lineRule="exact"/>
        <w:ind w:left="0" w:right="0" w:firstLine="576"/>
        <w:jc w:val="left"/>
      </w:pPr>
      <w:r>
        <w:rPr>
          <w:u w:val="single"/>
        </w:rPr>
        <w:t xml:space="preserve">(i) The contracted providers must be existing home visiting providers;</w:t>
      </w:r>
    </w:p>
    <w:p>
      <w:pPr>
        <w:spacing w:before="0" w:after="0" w:line="408" w:lineRule="exact"/>
        <w:ind w:left="0" w:right="0" w:firstLine="576"/>
        <w:jc w:val="left"/>
      </w:pPr>
      <w:r>
        <w:rPr>
          <w:u w:val="single"/>
        </w:rPr>
        <w:t xml:space="preserve">(ii) The areas served must have the highest historical rates of child welfare screened-in intakes; and</w:t>
      </w:r>
    </w:p>
    <w:p>
      <w:pPr>
        <w:spacing w:before="0" w:after="0" w:line="408" w:lineRule="exact"/>
        <w:ind w:left="0" w:right="0" w:firstLine="576"/>
        <w:jc w:val="left"/>
      </w:pPr>
      <w:r>
        <w:rPr>
          <w:u w:val="single"/>
        </w:rPr>
        <w:t xml:space="preserve">(iii) The contracted providers must make arrangements to serve families living in rural areas.</w:t>
      </w:r>
    </w:p>
    <w:p>
      <w:pPr>
        <w:spacing w:before="0" w:after="0" w:line="408" w:lineRule="exact"/>
        <w:ind w:left="0" w:right="0" w:firstLine="576"/>
        <w:jc w:val="left"/>
      </w:pPr>
      <w:r>
        <w:rPr>
          <w:u w:val="single"/>
        </w:rPr>
        <w:t xml:space="preserve">(c) Within amounts appropriated for this specific purpose, the department shall provide training to home visiting providers selected under this section specific to serving families impacted by substance use disorders.</w:t>
      </w:r>
    </w:p>
    <w:p>
      <w:pPr>
        <w:spacing w:before="0" w:after="0" w:line="408" w:lineRule="exact"/>
        <w:ind w:left="0" w:right="0" w:firstLine="576"/>
        <w:jc w:val="left"/>
      </w:pPr>
      <w:r>
        <w:rPr>
          <w:u w:val="single"/>
        </w:rPr>
        <w:t xml:space="preserve">(d) Home visiting providers who are provided a referral to work with a family through the process established in (e) of this subsection must make efforts to contact those families within seven days of receiving the referral.</w:t>
      </w:r>
    </w:p>
    <w:p>
      <w:pPr>
        <w:spacing w:before="0" w:after="0" w:line="408" w:lineRule="exact"/>
        <w:ind w:left="0" w:right="0" w:firstLine="576"/>
        <w:jc w:val="left"/>
      </w:pPr>
      <w:r>
        <w:rPr>
          <w:u w:val="single"/>
        </w:rPr>
        <w:t xml:space="preserve">(e) The department shall develop and implement a referral process to refer eligible families to the home visiting programs established under this subsection, which allows child welfare workers as defined under RCW 74.14B.010 and community organizations working with eligible families to make referrals.</w:t>
      </w:r>
    </w:p>
    <w:p>
      <w:pPr>
        <w:spacing w:before="0" w:after="0" w:line="408" w:lineRule="exact"/>
        <w:ind w:left="0" w:right="0" w:firstLine="576"/>
        <w:jc w:val="left"/>
      </w:pPr>
      <w:r>
        <w:rPr>
          <w:u w:val="single"/>
        </w:rPr>
        <w:t xml:space="preserve">(f) Priority for home visiting programs established under this section must be given to a family when:</w:t>
      </w:r>
    </w:p>
    <w:p>
      <w:pPr>
        <w:spacing w:before="0" w:after="0" w:line="408" w:lineRule="exact"/>
        <w:ind w:left="0" w:right="0" w:firstLine="576"/>
        <w:jc w:val="left"/>
      </w:pPr>
      <w:r>
        <w:rPr>
          <w:u w:val="single"/>
        </w:rPr>
        <w:t xml:space="preserve">(i) The department is investigating a report of alleged abuse or neglect under RCW 26.44.030 regarding that family;</w:t>
      </w:r>
    </w:p>
    <w:p>
      <w:pPr>
        <w:spacing w:before="0" w:after="0" w:line="408" w:lineRule="exact"/>
        <w:ind w:left="0" w:right="0" w:firstLine="576"/>
        <w:jc w:val="left"/>
      </w:pPr>
      <w:r>
        <w:rPr>
          <w:u w:val="single"/>
        </w:rPr>
        <w:t xml:space="preserve">(ii) Receiving a family assessment response under RCW 26.44.260; or</w:t>
      </w:r>
    </w:p>
    <w:p>
      <w:pPr>
        <w:spacing w:before="0" w:after="0" w:line="408" w:lineRule="exact"/>
        <w:ind w:left="0" w:right="0" w:firstLine="576"/>
        <w:jc w:val="left"/>
      </w:pPr>
      <w:r>
        <w:rPr>
          <w:u w:val="single"/>
        </w:rPr>
        <w:t xml:space="preserve">(iii) Receiving voluntary services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launch a pilot study to improve its risks, strengths, and needs assessment tool to:</w:t>
      </w:r>
    </w:p>
    <w:p>
      <w:pPr>
        <w:spacing w:before="0" w:after="0" w:line="408" w:lineRule="exact"/>
        <w:ind w:left="0" w:right="0" w:firstLine="576"/>
        <w:jc w:val="left"/>
      </w:pPr>
      <w:r>
        <w:rPr/>
        <w:t xml:space="preserve">(a) Identify family risks, strengths, and needs at the time of the initial child protective services investigation or family assessment response to help inform the most appropriate service path for the family;</w:t>
      </w:r>
    </w:p>
    <w:p>
      <w:pPr>
        <w:spacing w:before="0" w:after="0" w:line="408" w:lineRule="exact"/>
        <w:ind w:left="0" w:right="0" w:firstLine="576"/>
        <w:jc w:val="left"/>
      </w:pPr>
      <w:r>
        <w:rPr/>
        <w:t xml:space="preserve">(b) Identify the risk of harm to a child when substance use disorder is a factor in the case of high potency synthetic opioids as defined in RCW 13.34.030, is a condition in the home;</w:t>
      </w:r>
    </w:p>
    <w:p>
      <w:pPr>
        <w:spacing w:before="0" w:after="0" w:line="408" w:lineRule="exact"/>
        <w:ind w:left="0" w:right="0" w:firstLine="576"/>
        <w:jc w:val="left"/>
      </w:pPr>
      <w:r>
        <w:rPr/>
        <w:t xml:space="preserve">(c) Determine the service needs of the family and support caseworkers to identify and transition families to appropriate, available services quickly; and</w:t>
      </w:r>
    </w:p>
    <w:p>
      <w:pPr>
        <w:spacing w:before="0" w:after="0" w:line="408" w:lineRule="exact"/>
        <w:ind w:left="0" w:right="0" w:firstLine="576"/>
        <w:jc w:val="left"/>
      </w:pPr>
      <w:r>
        <w:rPr/>
        <w:t xml:space="preserve">(d) Support reassessment and monitoring of family progress.</w:t>
      </w:r>
    </w:p>
    <w:p>
      <w:pPr>
        <w:spacing w:before="0" w:after="0" w:line="408" w:lineRule="exact"/>
        <w:ind w:left="0" w:right="0" w:firstLine="576"/>
        <w:jc w:val="left"/>
      </w:pPr>
      <w:r>
        <w:rPr/>
        <w:t xml:space="preserve">(2) By November 1, 2024, the department of children, youth, and families shall provide data and information to the legislature on the department's efforts to improve its risks, strengths, and needs assessment tool.</w:t>
      </w:r>
    </w:p>
    <w:p>
      <w:pPr>
        <w:spacing w:before="0" w:after="0" w:line="408" w:lineRule="exact"/>
        <w:ind w:left="0" w:right="0" w:firstLine="576"/>
        <w:jc w:val="left"/>
      </w:pPr>
      <w:r>
        <w:rPr/>
        <w:t xml:space="preserve">(3) This section expires August 1, 2025.</w:t>
      </w:r>
    </w:p>
    <w:p/>
    <w:p>
      <w:pPr>
        <w:jc w:val="center"/>
      </w:pPr>
      <w:r>
        <w:rPr>
          <w:b/>
        </w:rPr>
        <w:t>--- END ---</w:t>
      </w:r>
    </w:p>
    <w:sectPr>
      <w:pgNumType w:start="1"/>
      <w:footerReference xmlns:r="http://schemas.openxmlformats.org/officeDocument/2006/relationships" r:id="R6e877660a6ba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c42647fc749f4" /><Relationship Type="http://schemas.openxmlformats.org/officeDocument/2006/relationships/footer" Target="/word/footer1.xml" Id="R6e877660a6ba4809" /></Relationships>
</file>