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c4f39c8e4473b" /></Relationships>
</file>

<file path=word/document.xml><?xml version="1.0" encoding="utf-8"?>
<w:document xmlns:w="http://schemas.openxmlformats.org/wordprocessingml/2006/main">
  <w:body>
    <w:p>
      <w:r>
        <w:t>H-2913.2</w:t>
      </w:r>
    </w:p>
    <w:p>
      <w:pPr>
        <w:jc w:val="center"/>
      </w:pPr>
      <w:r>
        <w:t>_______________________________________________</w:t>
      </w:r>
    </w:p>
    <w:p/>
    <w:p>
      <w:pPr>
        <w:jc w:val="center"/>
      </w:pPr>
      <w:r>
        <w:rPr>
          <w:b/>
        </w:rPr>
        <w:t>SUBSTITUTE HOUSE BILL 2303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Goodman, Simmons, and Peterson)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conditions of community custody; amending RCW 9.94A.704, 9.94A.703, 9.94A.709, 9.94A.730, 9.95.420, 9.95.435, and 10.73.100; reenacting and amending RCW 10.95.030;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2022 c 29 s 9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w:t>
      </w:r>
      <w:r>
        <w:t>((</w:t>
      </w:r>
      <w:r>
        <w:rPr>
          <w:strike/>
        </w:rPr>
        <w:t xml:space="preserve">on the basis of risk to community safety</w:t>
      </w:r>
      <w:r>
        <w:t>))</w:t>
      </w:r>
      <w:r>
        <w:rPr/>
        <w:t xml:space="preserve"> </w:t>
      </w:r>
      <w:r>
        <w:rPr>
          <w:u w:val="single"/>
        </w:rPr>
        <w:t xml:space="preserve">as provided for in this section</w:t>
      </w:r>
      <w:r>
        <w:rPr/>
        <w:t xml:space="preserve">,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and</w:t>
      </w:r>
    </w:p>
    <w:p>
      <w:pPr>
        <w:spacing w:before="0" w:after="0" w:line="408" w:lineRule="exact"/>
        <w:ind w:left="0" w:right="0" w:firstLine="576"/>
        <w:jc w:val="left"/>
      </w:pPr>
      <w:r>
        <w:rPr/>
        <w:t xml:space="preserve">(d)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w:t>
      </w:r>
      <w:r>
        <w:t>((</w:t>
      </w:r>
      <w:r>
        <w:rPr>
          <w:strike/>
        </w:rPr>
        <w:t xml:space="preserve">By the close of the next business day after</w:t>
      </w:r>
      <w:r>
        <w:t>))</w:t>
      </w:r>
      <w:r>
        <w:rPr/>
        <w:t xml:space="preserve"> </w:t>
      </w:r>
      <w:r>
        <w:rPr>
          <w:u w:val="single"/>
        </w:rPr>
        <w:t xml:space="preserve">Within 10 business days of</w:t>
      </w:r>
      <w:r>
        <w:rPr/>
        <w:t xml:space="preserve"> receiving notice of a condition imposed or modified by the department, an offender may request an administrative review under rules adopted by the department. The condition shall remain in effect </w:t>
      </w:r>
      <w:r>
        <w:t>((</w:t>
      </w:r>
      <w:r>
        <w:rPr>
          <w:strike/>
        </w:rPr>
        <w:t xml:space="preserve">unless</w:t>
      </w:r>
      <w:r>
        <w:t>))</w:t>
      </w:r>
      <w:r>
        <w:rPr/>
        <w:t xml:space="preserve"> </w:t>
      </w:r>
      <w:r>
        <w:rPr>
          <w:u w:val="single"/>
        </w:rPr>
        <w:t xml:space="preserve">if</w:t>
      </w:r>
      <w:r>
        <w:rPr/>
        <w:t xml:space="preserve"> the reviewing officer finds that it is </w:t>
      </w:r>
      <w:r>
        <w:t>((</w:t>
      </w:r>
      <w:r>
        <w:rPr>
          <w:strike/>
        </w:rPr>
        <w:t xml:space="preserve">not</w:t>
      </w:r>
      <w:r>
        <w:t>))</w:t>
      </w:r>
      <w:r>
        <w:rPr/>
        <w:t xml:space="preserve"> reasonably related to </w:t>
      </w:r>
      <w:r>
        <w:t>((</w:t>
      </w:r>
      <w:r>
        <w:rPr>
          <w:strike/>
        </w:rPr>
        <w:t xml:space="preserve">the</w:t>
      </w:r>
      <w:r>
        <w:t>))</w:t>
      </w:r>
      <w:r>
        <w:rPr/>
        <w:t xml:space="preserve"> </w:t>
      </w:r>
      <w:r>
        <w:rPr>
          <w:u w:val="single"/>
        </w:rPr>
        <w:t xml:space="preserve">at least one of the following: The</w:t>
      </w:r>
      <w:r>
        <w:rPr/>
        <w:t xml:space="preserv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w:t>
      </w:r>
      <w:r>
        <w:rPr>
          <w:u w:val="single"/>
        </w:rPr>
        <w:t xml:space="preserve">crime of conviction, risk of reoffense, or</w:t>
      </w:r>
      <w:r>
        <w:rPr/>
        <w:t xml:space="preserve">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w:t>
      </w:r>
      <w:r>
        <w:rPr>
          <w:u w:val="single"/>
        </w:rPr>
        <w:t xml:space="preserve">or modify</w:t>
      </w:r>
      <w:r>
        <w:rPr/>
        <w:t xml:space="preserve"> conditions in addition to court-ordered conditions. </w:t>
      </w:r>
      <w:r>
        <w:rPr>
          <w:u w:val="single"/>
        </w:rPr>
        <w:t xml:space="preserve">The board may not impose conditions that are contrary to those ordered by the court and may not contravene or decrease court-imposed conditions.</w:t>
      </w:r>
      <w:r>
        <w:rPr/>
        <w:t xml:space="preserve"> The board must consider and may impose department-recommended conditions. The board must impose a condition requiring the offender to refrain from contact with the victim or immediate family member of the victim as provided in subsection (5)(a) of this section. </w:t>
      </w:r>
      <w:r>
        <w:rPr>
          <w:u w:val="single"/>
        </w:rPr>
        <w:t xml:space="preserve">Regardless of the offender's date of sentencing, additional conditions imposed or modified by the board may be based upon the offender's crime of conviction, risk of reoffense, or risk to community safety. The additional conditions of community custody need not be crime-related if the conditions reasonably relate to either the risk of reoffense or risk to community safety.</w:t>
      </w:r>
    </w:p>
    <w:p>
      <w:pPr>
        <w:spacing w:before="0" w:after="0" w:line="408" w:lineRule="exact"/>
        <w:ind w:left="0" w:right="0" w:firstLine="576"/>
        <w:jc w:val="left"/>
      </w:pPr>
      <w:r>
        <w:rPr/>
        <w:t xml:space="preserve">(c) </w:t>
      </w:r>
      <w:r>
        <w:t>((</w:t>
      </w:r>
      <w:r>
        <w:rPr>
          <w:strike/>
        </w:rPr>
        <w:t xml:space="preserve">By the close of the next business day, after</w:t>
      </w:r>
      <w:r>
        <w:t>))</w:t>
      </w:r>
      <w:r>
        <w:rPr/>
        <w:t xml:space="preserve"> </w:t>
      </w:r>
      <w:r>
        <w:rPr>
          <w:u w:val="single"/>
        </w:rPr>
        <w:t xml:space="preserve">Within 10 business days of</w:t>
      </w:r>
      <w:r>
        <w:rPr/>
        <w:t xml:space="preserve"> receiving notice of a condition imposed by the board or the department, an offender may request an administrative hearing under rules adopted by the board. The condition shall remain in effect </w:t>
      </w:r>
      <w:r>
        <w:t>((</w:t>
      </w:r>
      <w:r>
        <w:rPr>
          <w:strike/>
        </w:rPr>
        <w:t xml:space="preserve">unless</w:t>
      </w:r>
      <w:r>
        <w:t>))</w:t>
      </w:r>
      <w:r>
        <w:rPr/>
        <w:t xml:space="preserve"> </w:t>
      </w:r>
      <w:r>
        <w:rPr>
          <w:u w:val="single"/>
        </w:rPr>
        <w:t xml:space="preserve">if</w:t>
      </w:r>
      <w:r>
        <w:rPr/>
        <w:t xml:space="preserve"> the hearing examiner finds that it is </w:t>
      </w:r>
      <w:r>
        <w:t>((</w:t>
      </w:r>
      <w:r>
        <w:rPr>
          <w:strike/>
        </w:rPr>
        <w:t xml:space="preserve">not</w:t>
      </w:r>
      <w:r>
        <w:t>))</w:t>
      </w:r>
      <w:r>
        <w:rPr/>
        <w:t xml:space="preserve"> reasonably related to </w:t>
      </w:r>
      <w:r>
        <w:t>((</w:t>
      </w:r>
      <w:r>
        <w:rPr>
          <w:strike/>
        </w:rPr>
        <w:t xml:space="preserve">any</w:t>
      </w:r>
      <w:r>
        <w:t>))</w:t>
      </w:r>
      <w:r>
        <w:rPr/>
        <w:t xml:space="preserve"> </w:t>
      </w:r>
      <w:r>
        <w:rPr>
          <w:u w:val="single"/>
        </w:rPr>
        <w:t xml:space="preserve">at least one</w:t>
      </w:r>
      <w:r>
        <w:rPr/>
        <w:t xml:space="preserve">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 </w:t>
      </w:r>
      <w:r>
        <w:rPr>
          <w:u w:val="single"/>
        </w:rPr>
        <w:t xml:space="preserve">or</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u w:val="single"/>
        </w:rPr>
        <w:t xml:space="preserve">(e) The board shall notify the offender in writing of any additional or modified conditions.</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2022 c 29 s 8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18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13.</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and</w:t>
      </w:r>
    </w:p>
    <w:p>
      <w:pPr>
        <w:spacing w:before="0" w:after="0" w:line="408" w:lineRule="exact"/>
        <w:ind w:left="0" w:right="0" w:firstLine="576"/>
        <w:jc w:val="left"/>
      </w:pPr>
      <w:r>
        <w:rPr/>
        <w:t xml:space="preserve">(d)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0" w:after="0" w:line="408" w:lineRule="exact"/>
        <w:ind w:left="0" w:right="0" w:firstLine="576"/>
        <w:jc w:val="left"/>
      </w:pPr>
      <w:r>
        <w:rPr>
          <w:u w:val="single"/>
        </w:rPr>
        <w:t xml:space="preserve">(5)(a) On the motion of the offender, the court may amend the substantive conditions of community custody imposed by the court.</w:t>
      </w:r>
    </w:p>
    <w:p>
      <w:pPr>
        <w:spacing w:before="0" w:after="0" w:line="408" w:lineRule="exact"/>
        <w:ind w:left="0" w:right="0" w:firstLine="576"/>
        <w:jc w:val="left"/>
      </w:pPr>
      <w:r>
        <w:rPr>
          <w:u w:val="single"/>
        </w:rPr>
        <w:t xml:space="preserve">(b) The offender shall have the burden of proving by a preponderance of the evidence that there has been a substantial change in circumstances such that the condition of community custody is no longer necessary for community safety. In determining whether there has been a substantial change in circumstances, the court may not base its determination solely on the fact that time has passed without a violation.</w:t>
      </w:r>
    </w:p>
    <w:p>
      <w:pPr>
        <w:spacing w:before="0" w:after="0" w:line="408" w:lineRule="exact"/>
        <w:ind w:left="0" w:right="0" w:firstLine="576"/>
        <w:jc w:val="left"/>
      </w:pPr>
      <w:r>
        <w:rPr>
          <w:u w:val="single"/>
        </w:rPr>
        <w:t xml:space="preserve">(c) An offender may file a motion to modify substantive conditions of community custody imposed by the court no more than once in every six-month period that the order is in effect, starting from the date of the order.</w:t>
      </w:r>
    </w:p>
    <w:p>
      <w:pPr>
        <w:spacing w:before="0" w:after="0" w:line="408" w:lineRule="exact"/>
        <w:ind w:left="0" w:right="0" w:firstLine="576"/>
        <w:jc w:val="left"/>
      </w:pPr>
      <w:r>
        <w:rPr>
          <w:u w:val="single"/>
        </w:rPr>
        <w:t xml:space="preserve">(d) The time limit for collateral attacks established under RCW 10.73.090 does not apply to any motion filed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709</w:t>
      </w:r>
      <w:r>
        <w:rPr/>
        <w:t xml:space="preserve"> and 2008 c 231 s 14 are each amended to read as follows:</w:t>
      </w:r>
    </w:p>
    <w:p>
      <w:pPr>
        <w:spacing w:before="0" w:after="0" w:line="408" w:lineRule="exact"/>
        <w:ind w:left="0" w:right="0" w:firstLine="576"/>
        <w:jc w:val="left"/>
      </w:pPr>
      <w:r>
        <w:rPr/>
        <w:t xml:space="preserve">(1) At any time prior to the completion or termination of a sex offender's term of community custody, if the court finds that public safety would be enhanced, the court may impose and enforce an order extending any or all of the conditions of community custody for a period up to the maximum allowable sentence for the crime as it is classified in chapter 9A.20 RCW, regardless of the expiration of the offender's term of community custody.</w:t>
      </w:r>
    </w:p>
    <w:p>
      <w:pPr>
        <w:spacing w:before="0" w:after="0" w:line="408" w:lineRule="exact"/>
        <w:ind w:left="0" w:right="0" w:firstLine="576"/>
        <w:jc w:val="left"/>
      </w:pPr>
      <w:r>
        <w:rPr/>
        <w:t xml:space="preserve">(2)</w:t>
      </w:r>
      <w:r>
        <w:rPr>
          <w:u w:val="single"/>
        </w:rPr>
        <w:t xml:space="preserve">(a) On the motion of the offender, the court may amend the substantive conditions of community custody imposed by the court.</w:t>
      </w:r>
    </w:p>
    <w:p>
      <w:pPr>
        <w:spacing w:before="0" w:after="0" w:line="408" w:lineRule="exact"/>
        <w:ind w:left="0" w:right="0" w:firstLine="576"/>
        <w:jc w:val="left"/>
      </w:pPr>
      <w:r>
        <w:rPr>
          <w:u w:val="single"/>
        </w:rPr>
        <w:t xml:space="preserve">(b) The offender shall have the burden of proving by a preponderance of the evidence that there has been a substantial change in circumstances such that the condition of community custody is no longer necessary for community safety. In determining whether there has been a substantial change in circumstances, the court may not base its determination solely on the fact that time has passed without a violation.</w:t>
      </w:r>
    </w:p>
    <w:p>
      <w:pPr>
        <w:spacing w:before="0" w:after="0" w:line="408" w:lineRule="exact"/>
        <w:ind w:left="0" w:right="0" w:firstLine="576"/>
        <w:jc w:val="left"/>
      </w:pPr>
      <w:r>
        <w:rPr>
          <w:u w:val="single"/>
        </w:rPr>
        <w:t xml:space="preserve">(c) An offender may file a motion to modify substantive conditions of community custody imposed by the court no more than once in every six-month period that the order is in effect, starting from the date of the order.</w:t>
      </w:r>
    </w:p>
    <w:p>
      <w:pPr>
        <w:spacing w:before="0" w:after="0" w:line="408" w:lineRule="exact"/>
        <w:ind w:left="0" w:right="0" w:firstLine="576"/>
        <w:jc w:val="left"/>
      </w:pPr>
      <w:r>
        <w:rPr>
          <w:u w:val="single"/>
        </w:rPr>
        <w:t xml:space="preserve">(d) The time limit for collateral attacks established under RCW 10.73.090 does not apply to any motion filed pursuant to this subsection.</w:t>
      </w:r>
    </w:p>
    <w:p>
      <w:pPr>
        <w:spacing w:before="0" w:after="0" w:line="408" w:lineRule="exact"/>
        <w:ind w:left="0" w:right="0" w:firstLine="576"/>
        <w:jc w:val="left"/>
      </w:pPr>
      <w:r>
        <w:rPr>
          <w:u w:val="single"/>
        </w:rPr>
        <w:t xml:space="preserve">(3)</w:t>
      </w:r>
      <w:r>
        <w:rPr/>
        <w:t xml:space="preserve"> If a violation of a condition extended under this section occurs after the expiration of the offender's term of community custody, it shall be deemed a violation of the sentence for the purposes of RCW 9.94A.631 and may be punishable as contempt of court as provided for in RCW 7.21.040.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extends a condition beyond the expiration of the term of community custody, the department is not responsible for supervision of the offender's compliance with the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w:t>
      </w:r>
      <w:r>
        <w:t>((</w:t>
      </w:r>
      <w:r>
        <w:rPr>
          <w:strike/>
        </w:rPr>
        <w:t xml:space="preserve">eighteenth</w:t>
      </w:r>
      <w:r>
        <w:t>))</w:t>
      </w:r>
      <w:r>
        <w:rPr/>
        <w:t xml:space="preserve"> </w:t>
      </w:r>
      <w:r>
        <w:rPr>
          <w:u w:val="single"/>
        </w:rPr>
        <w:t xml:space="preserve">18th</w:t>
      </w:r>
      <w:r>
        <w:rPr/>
        <w:t xml:space="preserve"> birthday may petition the indeterminate sentence review board for early release after serving no less than </w:t>
      </w:r>
      <w:r>
        <w:t>((</w:t>
      </w:r>
      <w:r>
        <w:rPr>
          <w:strike/>
        </w:rPr>
        <w:t xml:space="preserve">twenty</w:t>
      </w:r>
      <w:r>
        <w:t>))</w:t>
      </w:r>
      <w:r>
        <w:rPr/>
        <w:t xml:space="preserve"> </w:t>
      </w:r>
      <w:r>
        <w:rPr>
          <w:u w:val="single"/>
        </w:rPr>
        <w:t xml:space="preserve">20</w:t>
      </w:r>
      <w:r>
        <w:rPr/>
        <w:t xml:space="preserve"> years of total confinement, provided the person has not been convicted for any crime committed subsequent to the person's </w:t>
      </w:r>
      <w:r>
        <w:t>((</w:t>
      </w:r>
      <w:r>
        <w:rPr>
          <w:strike/>
        </w:rPr>
        <w:t xml:space="preserve">eighteenth</w:t>
      </w:r>
      <w:r>
        <w:t>))</w:t>
      </w:r>
      <w:r>
        <w:rPr/>
        <w:t xml:space="preserve"> </w:t>
      </w:r>
      <w:r>
        <w:rPr>
          <w:u w:val="single"/>
        </w:rPr>
        <w:t xml:space="preserve">18th</w:t>
      </w:r>
      <w:r>
        <w:rPr/>
        <w:t xml:space="preserve"> birthday, the person has not committed a disqualifying serious infraction as defined by the department in the </w:t>
      </w:r>
      <w:r>
        <w:t>((</w:t>
      </w:r>
      <w:r>
        <w:rPr>
          <w:strike/>
        </w:rPr>
        <w:t xml:space="preserve">twelve</w:t>
      </w:r>
      <w:r>
        <w:t>))</w:t>
      </w:r>
      <w:r>
        <w:rPr/>
        <w:t xml:space="preserve"> </w:t>
      </w:r>
      <w:r>
        <w:rPr>
          <w:u w:val="single"/>
        </w:rPr>
        <w:t xml:space="preserve">12</w:t>
      </w:r>
      <w:r>
        <w:rPr/>
        <w:t xml:space="preser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w:t>
      </w:r>
      <w:r>
        <w:t>((</w:t>
      </w:r>
      <w:r>
        <w:rPr>
          <w:strike/>
        </w:rPr>
        <w:t xml:space="preserve">one hundred eighty</w:t>
      </w:r>
      <w:r>
        <w:t>))</w:t>
      </w:r>
      <w:r>
        <w:rPr/>
        <w:t xml:space="preserve"> </w:t>
      </w:r>
      <w:r>
        <w:rPr>
          <w:u w:val="single"/>
        </w:rPr>
        <w:t xml:space="preserve">180</w:t>
      </w:r>
      <w:r>
        <w:rPr/>
        <w:t xml:space="preserve">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w:t>
      </w:r>
      <w:r>
        <w:rPr>
          <w:u w:val="single"/>
        </w:rPr>
        <w:t xml:space="preserve">Any person released by the board pursuant to this section shall comply with conditions imposed or modified pursuant to RCW 9.94A.704(10), in addition to court-imposed conditions.</w:t>
      </w:r>
    </w:p>
    <w:p>
      <w:pPr>
        <w:spacing w:before="0" w:after="0" w:line="408" w:lineRule="exact"/>
        <w:ind w:left="0" w:right="0" w:firstLine="576"/>
        <w:jc w:val="left"/>
      </w:pPr>
      <w:r>
        <w:rPr>
          <w:u w:val="single"/>
        </w:rPr>
        <w:t xml:space="preserve">(6)</w:t>
      </w:r>
      <w:r>
        <w:rPr/>
        <w:t xml:space="preserve">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420</w:t>
      </w:r>
      <w:r>
        <w:rPr/>
        <w:t xml:space="preserve"> and 2009 c 138 s 3 are each amended to read as follows:</w:t>
      </w:r>
    </w:p>
    <w:p>
      <w:pPr>
        <w:spacing w:before="0" w:after="0" w:line="408" w:lineRule="exact"/>
        <w:ind w:left="0" w:right="0" w:firstLine="576"/>
        <w:jc w:val="left"/>
      </w:pPr>
      <w:r>
        <w:rPr/>
        <w:t xml:space="preserve">(1)(a) Except as provided in (c) of this subsection, before the expiration of the minimum term, as part of the end of sentence review process under RCW 72.09.340, 72.09.345, and where appropriate, 72.09.370, the department shall conduct, and the offender shall participate in, an examination of the offender, incorporating methodologies that are recognized by experts in the prediction of sexual dangerousness, and including a prediction of the probability that the offender will engage in sex offenses if released.</w:t>
      </w:r>
    </w:p>
    <w:p>
      <w:pPr>
        <w:spacing w:before="0" w:after="0" w:line="408" w:lineRule="exact"/>
        <w:ind w:left="0" w:right="0" w:firstLine="576"/>
        <w:jc w:val="left"/>
      </w:pPr>
      <w:r>
        <w:rPr/>
        <w:t xml:space="preserve">(b) The board may contract for an additional, independent examination, subject to the standards in this section.</w:t>
      </w:r>
    </w:p>
    <w:p>
      <w:pPr>
        <w:spacing w:before="0" w:after="0" w:line="408" w:lineRule="exact"/>
        <w:ind w:left="0" w:right="0" w:firstLine="576"/>
        <w:jc w:val="left"/>
      </w:pPr>
      <w:r>
        <w:rPr/>
        <w:t xml:space="preserve">(c) If at the time the sentence is imposed by the superior court the offender's minimum term has expired or will expire within </w:t>
      </w:r>
      <w:r>
        <w:t>((</w:t>
      </w:r>
      <w:r>
        <w:rPr>
          <w:strike/>
        </w:rPr>
        <w:t xml:space="preserve">one hundred twenty</w:t>
      </w:r>
      <w:r>
        <w:t>))</w:t>
      </w:r>
      <w:r>
        <w:rPr/>
        <w:t xml:space="preserve"> </w:t>
      </w:r>
      <w:r>
        <w:rPr>
          <w:u w:val="single"/>
        </w:rPr>
        <w:t xml:space="preserve">120</w:t>
      </w:r>
      <w:r>
        <w:rPr/>
        <w:t xml:space="preserve"> days of the sentencing hearing, the department shall conduct, within </w:t>
      </w:r>
      <w:r>
        <w:t>((</w:t>
      </w:r>
      <w:r>
        <w:rPr>
          <w:strike/>
        </w:rPr>
        <w:t xml:space="preserve">ninety</w:t>
      </w:r>
      <w:r>
        <w:t>))</w:t>
      </w:r>
      <w:r>
        <w:rPr/>
        <w:t xml:space="preserve"> </w:t>
      </w:r>
      <w:r>
        <w:rPr>
          <w:u w:val="single"/>
        </w:rPr>
        <w:t xml:space="preserve">90</w:t>
      </w:r>
      <w:r>
        <w:rPr/>
        <w:t xml:space="preserve"> days of the offender's arrival at a department of corrections facility, and the offender shall participate in, an examination of the offender, incorporating methodologies that are recognized by experts in the prediction of sexual dangerousness, and including a prediction of the probability that the offender will engage in sex offenses if released.</w:t>
      </w:r>
    </w:p>
    <w:p>
      <w:pPr>
        <w:spacing w:before="0" w:after="0" w:line="408" w:lineRule="exact"/>
        <w:ind w:left="0" w:right="0" w:firstLine="576"/>
        <w:jc w:val="left"/>
      </w:pPr>
      <w:r>
        <w:rPr/>
        <w:t xml:space="preserve">(2) The board shall impose the conditions and instructions provided for in RCW 9.94A.704. The board shall consider the department's recommendations and may impose conditions in addition to those recommended by the department. The board may impose or modify conditions of community custody following notice to the offender. </w:t>
      </w:r>
      <w:r>
        <w:rPr>
          <w:u w:val="single"/>
        </w:rPr>
        <w:t xml:space="preserve">The additional conditions may be based upon the crime of conviction, risk of reoffense, or risk to community safety. The additional conditions of community custody need not be crime-related if the conditions reasonably relate to either the risk of reoffense or risk to community safety.</w:t>
      </w:r>
    </w:p>
    <w:p>
      <w:pPr>
        <w:spacing w:before="0" w:after="0" w:line="408" w:lineRule="exact"/>
        <w:ind w:left="0" w:right="0" w:firstLine="576"/>
        <w:jc w:val="left"/>
      </w:pPr>
      <w:r>
        <w:rPr/>
        <w:t xml:space="preserve">(3)(a) Except as provided in (b) of this subsection, no later than ninety days before expiration of the minimum term, but after the board receives the results from the end of sentence review process and the recommendations for additional or modified conditions of community custody from the department, the board shall conduct a hearing to determine whether it is more likely than not that the offender will engage in sex offenses if released on conditions to be set by the board. The board may consider an offender's failure to participate in an evaluation under subsection (1) of this section in determining whether to release the offender. The board shall order the offender released, under such affirmative and other conditions as the board determines appropriate, unless the board determines by a preponderance of the evidence that, despite such conditions, it is more likely than not that the offender will commit sex offenses if released. If the board does not order the offender released, the board shall establish a new minimum term as provided in RCW 9.95.011.</w:t>
      </w:r>
    </w:p>
    <w:p>
      <w:pPr>
        <w:spacing w:before="0" w:after="0" w:line="408" w:lineRule="exact"/>
        <w:ind w:left="0" w:right="0" w:firstLine="576"/>
        <w:jc w:val="left"/>
      </w:pPr>
      <w:r>
        <w:rPr/>
        <w:t xml:space="preserve">(b) If at the time the offender's minimum term has expired or will expire within </w:t>
      </w:r>
      <w:r>
        <w:t>((</w:t>
      </w:r>
      <w:r>
        <w:rPr>
          <w:strike/>
        </w:rPr>
        <w:t xml:space="preserve">one hundred twenty</w:t>
      </w:r>
      <w:r>
        <w:t>))</w:t>
      </w:r>
      <w:r>
        <w:rPr/>
        <w:t xml:space="preserve"> </w:t>
      </w:r>
      <w:r>
        <w:rPr>
          <w:u w:val="single"/>
        </w:rPr>
        <w:t xml:space="preserve">120</w:t>
      </w:r>
      <w:r>
        <w:rPr/>
        <w:t xml:space="preserve"> days of the offender's arrival at a department of correction's facility, then no later than </w:t>
      </w:r>
      <w:r>
        <w:t>((</w:t>
      </w:r>
      <w:r>
        <w:rPr>
          <w:strike/>
        </w:rPr>
        <w:t xml:space="preserve">one hundred twenty</w:t>
      </w:r>
      <w:r>
        <w:t>))</w:t>
      </w:r>
      <w:r>
        <w:rPr/>
        <w:t xml:space="preserve"> </w:t>
      </w:r>
      <w:r>
        <w:rPr>
          <w:u w:val="single"/>
        </w:rPr>
        <w:t xml:space="preserve">120</w:t>
      </w:r>
      <w:r>
        <w:rPr/>
        <w:t xml:space="preserve"> days after the offender's arrival at a department of corrections facility, but after the board receives the results from the end of sentence review process and the recommendations for additional or modified conditions of community custody from the department, the board shall conduct a hearing to determine whether it is more likely than not that the offender will engage in sex offenses if released on conditions to be set by the board. The board may consider an offender's failure to participate in an evaluation under subsection (1) of this section in determining whether to release the offender. The board shall order the offender released, under such affirmative and other conditions as the board determines appropriate, unless the board determines by a preponderance of the evidence that, despite such conditions, it is more likely than not that the offender will commit sex offenses if released. If the board does not order the offender released, the board shall establish a new minimum term as provided in RCW 9.95.011.</w:t>
      </w:r>
    </w:p>
    <w:p>
      <w:pPr>
        <w:spacing w:before="0" w:after="0" w:line="408" w:lineRule="exact"/>
        <w:ind w:left="0" w:right="0" w:firstLine="576"/>
        <w:jc w:val="left"/>
      </w:pPr>
      <w:r>
        <w:rPr/>
        <w:t xml:space="preserve">(4) In a hearing conducted under subsection (3) of this section, the board shall provide opportunities for the victims of any crimes for which the offender has been convicted to present statements as set forth in RCW 7.69.032. The procedures for victim input shall be developed by rule. To facilitate victim involvement, county prosecutor's offices shall ensure that any victim impact statements and known contact information for victims of record are forwarded as part of the judgment and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w:t>
      </w:r>
      <w:r>
        <w:t>((</w:t>
      </w:r>
      <w:r>
        <w:rPr>
          <w:strike/>
        </w:rPr>
        <w:t xml:space="preserve">(3)</w:t>
      </w:r>
      <w:r>
        <w:t>))</w:t>
      </w:r>
      <w:r>
        <w:rPr/>
        <w:t xml:space="preserve"> </w:t>
      </w:r>
      <w:r>
        <w:rPr>
          <w:u w:val="single"/>
        </w:rPr>
        <w:t xml:space="preserve">(2)</w:t>
      </w:r>
      <w:r>
        <w:rPr/>
        <w:t xml:space="preserve">, or 9.94A.730 violates any condition or requirement of community custody, the board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w:t>
      </w:r>
      <w:r>
        <w:t>((</w:t>
      </w:r>
      <w:r>
        <w:rPr>
          <w:strike/>
        </w:rPr>
        <w:t xml:space="preserve">(3)</w:t>
      </w:r>
      <w:r>
        <w:t>))</w:t>
      </w:r>
      <w:r>
        <w:rPr/>
        <w:t xml:space="preserve"> </w:t>
      </w:r>
      <w:r>
        <w:rPr>
          <w:u w:val="single"/>
        </w:rPr>
        <w:t xml:space="preserve">(2)</w:t>
      </w:r>
      <w:r>
        <w:rPr/>
        <w:t xml:space="preserve">, or 9.94A.730 violates any condition or requirement of community custody.</w:t>
      </w:r>
    </w:p>
    <w:p>
      <w:pPr>
        <w:spacing w:before="0" w:after="0" w:line="408" w:lineRule="exact"/>
        <w:ind w:left="0" w:right="0" w:firstLine="576"/>
        <w:jc w:val="left"/>
      </w:pPr>
      <w:r>
        <w:rPr/>
        <w:t xml:space="preserve">(3) If an offender released by the board under RCW 9.95.420, 10.95.030</w:t>
      </w:r>
      <w:r>
        <w:t>((</w:t>
      </w:r>
      <w:r>
        <w:rPr>
          <w:strike/>
        </w:rPr>
        <w:t xml:space="preserve">(3)</w:t>
      </w:r>
      <w:r>
        <w:t>))</w:t>
      </w:r>
      <w:r>
        <w:rPr/>
        <w:t xml:space="preserve"> </w:t>
      </w:r>
      <w:r>
        <w:rPr>
          <w:u w:val="single"/>
        </w:rPr>
        <w:t xml:space="preserve">(2)</w:t>
      </w:r>
      <w:r>
        <w:rPr/>
        <w:t xml:space="preserve">, or 9.94A.730 is accused of violating any condition or requirement of community custody, he or she is entitled to a hearing before the board or a designee of the board prior to the imposition of sanctions. The hearing shall be considered as offender disciplinary proceedings and shall not be subject to chapter 34.05 RCW. The board shall develop hearing procedures and a structure of graduated sanctions consistent with the hearing procedures and graduated sanctions developed pursuant to RCW 9.94A.737. The board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enters into an agreement with the department to use the hearing officers established under RCW 9.94A.737;</w:t>
      </w:r>
    </w:p>
    <w:p>
      <w:pPr>
        <w:spacing w:before="0" w:after="0" w:line="408" w:lineRule="exact"/>
        <w:ind w:left="0" w:right="0" w:firstLine="576"/>
        <w:jc w:val="left"/>
      </w:pPr>
      <w:r>
        <w:rPr/>
        <w:t xml:space="preserve">(b) The board shall provide the offender with findings and conclusions which include the evidence relied upon, and the reasons the particular sanction was imposed. The board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w:t>
      </w:r>
      <w:r>
        <w:t>((</w:t>
      </w:r>
      <w:r>
        <w:rPr>
          <w:strike/>
        </w:rPr>
        <w:t xml:space="preserve">thirty</w:t>
      </w:r>
      <w:r>
        <w:t>))</w:t>
      </w:r>
      <w:r>
        <w:rPr/>
        <w:t xml:space="preserve"> </w:t>
      </w:r>
      <w:r>
        <w:rPr>
          <w:u w:val="single"/>
        </w:rPr>
        <w:t xml:space="preserve">30</w:t>
      </w:r>
      <w:r>
        <w:rPr/>
        <w:t xml:space="preserve"> days of service of notice of the violation, but not less than </w:t>
      </w:r>
      <w:r>
        <w:t>((</w:t>
      </w:r>
      <w:r>
        <w:rPr>
          <w:strike/>
        </w:rPr>
        <w:t xml:space="preserve">twenty-four</w:t>
      </w:r>
      <w:r>
        <w:t>))</w:t>
      </w:r>
      <w:r>
        <w:rPr/>
        <w:t xml:space="preserve"> </w:t>
      </w:r>
      <w:r>
        <w:rPr>
          <w:u w:val="single"/>
        </w:rPr>
        <w:t xml:space="preserve">24</w:t>
      </w:r>
      <w:r>
        <w:rPr/>
        <w:t xml:space="preserve"> hours after notice of the violation. For offenders in total confinement, the hearing shall be held within </w:t>
      </w:r>
      <w:r>
        <w:t>((</w:t>
      </w:r>
      <w:r>
        <w:rPr>
          <w:strike/>
        </w:rPr>
        <w:t xml:space="preserve">thirty</w:t>
      </w:r>
      <w:r>
        <w:t>))</w:t>
      </w:r>
      <w:r>
        <w:rPr/>
        <w:t xml:space="preserve"> </w:t>
      </w:r>
      <w:r>
        <w:rPr>
          <w:u w:val="single"/>
        </w:rPr>
        <w:t xml:space="preserve">30</w:t>
      </w:r>
      <w:r>
        <w:rPr/>
        <w:t xml:space="preserve"> days of service of notice of the violation, but not less than </w:t>
      </w:r>
      <w:r>
        <w:t>((</w:t>
      </w:r>
      <w:r>
        <w:rPr>
          <w:strike/>
        </w:rPr>
        <w:t xml:space="preserve">twenty-four</w:t>
      </w:r>
      <w:r>
        <w:t>))</w:t>
      </w:r>
      <w:r>
        <w:rPr/>
        <w:t xml:space="preserve"> </w:t>
      </w:r>
      <w:r>
        <w:rPr>
          <w:u w:val="single"/>
        </w:rPr>
        <w:t xml:space="preserve">24</w:t>
      </w:r>
      <w:r>
        <w:rPr/>
        <w:t xml:space="preserve"> hours after notice of the violation. The board or its designee shall make a determination whether probable cause exists to believe the violation or violations occurred. The determination shall be made within </w:t>
      </w:r>
      <w:r>
        <w:t>((</w:t>
      </w:r>
      <w:r>
        <w:rPr>
          <w:strike/>
        </w:rPr>
        <w:t xml:space="preserve">forty-eight</w:t>
      </w:r>
      <w:r>
        <w:t>))</w:t>
      </w:r>
      <w:r>
        <w:rPr/>
        <w:t xml:space="preserve"> </w:t>
      </w:r>
      <w:r>
        <w:rPr>
          <w:u w:val="single"/>
        </w:rPr>
        <w:t xml:space="preserve">48</w:t>
      </w:r>
      <w:r>
        <w:rPr/>
        <w:t xml:space="preserve">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or to a panel of three reviewing examiners designated by the chair of the board or by the chair's designee. The sanction shall be reversed or modified if a majority of the panel finds that the sanction was not reasonably related to </w:t>
      </w:r>
      <w:r>
        <w:t>((</w:t>
      </w:r>
      <w:r>
        <w:rPr>
          <w:strike/>
        </w:rPr>
        <w:t xml:space="preserve">any</w:t>
      </w:r>
      <w:r>
        <w:t>))</w:t>
      </w:r>
      <w:r>
        <w:rPr/>
        <w:t xml:space="preserve"> </w:t>
      </w:r>
      <w:r>
        <w:rPr>
          <w:u w:val="single"/>
        </w:rPr>
        <w:t xml:space="preserve">at least one</w:t>
      </w:r>
      <w:r>
        <w:rPr/>
        <w:t xml:space="preserve">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2023 c 102 s 23 and 2023 c 102 s 20 are each reenacted and amended to read as follows:</w:t>
      </w:r>
    </w:p>
    <w:p>
      <w:pPr>
        <w:spacing w:before="0" w:after="0" w:line="408" w:lineRule="exact"/>
        <w:ind w:left="0" w:right="0" w:firstLine="576"/>
        <w:jc w:val="left"/>
      </w:pPr>
      <w:r>
        <w:rPr/>
        <w:t xml:space="preserve">(1) Except as provided in subsection (2)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16th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16</w:t>
      </w:r>
      <w:r>
        <w:rPr/>
        <w:t xml:space="preserve"> years old but less than </w:t>
      </w:r>
      <w:r>
        <w:t>((</w:t>
      </w:r>
      <w:r>
        <w:rPr>
          <w:strike/>
        </w:rPr>
        <w:t xml:space="preserve">eighteen</w:t>
      </w:r>
      <w:r>
        <w:t>))</w:t>
      </w:r>
      <w:r>
        <w:rPr/>
        <w:t xml:space="preserve"> </w:t>
      </w:r>
      <w:r>
        <w:rPr>
          <w:u w:val="single"/>
        </w:rPr>
        <w:t xml:space="preserve">18</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9.94A.728(1)(c).</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w:t>
      </w:r>
      <w:r>
        <w:rPr>
          <w:u w:val="single"/>
        </w:rPr>
        <w:t xml:space="preserve">Any person sentenced pursuant to this subsection shall comply with conditions imposed or modified pursuant to RCW 9.94A.704(10), in addition to court-imposed conditions.</w:t>
      </w:r>
    </w:p>
    <w:p>
      <w:pPr>
        <w:spacing w:before="0" w:after="0" w:line="408" w:lineRule="exact"/>
        <w:ind w:left="0" w:right="0" w:firstLine="576"/>
        <w:jc w:val="left"/>
      </w:pPr>
      <w:r>
        <w:rPr>
          <w:u w:val="single"/>
        </w:rPr>
        <w:t xml:space="preserve">(f)</w:t>
      </w:r>
      <w:r>
        <w:rPr/>
        <w:t xml:space="preserv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 a hearing conducted under </w:t>
      </w:r>
      <w:r>
        <w:t>((</w:t>
      </w:r>
      <w:r>
        <w:rPr>
          <w:strike/>
        </w:rPr>
        <w:t xml:space="preserve">(f)</w:t>
      </w:r>
      <w:r>
        <w:t>))</w:t>
      </w:r>
      <w:r>
        <w:rPr/>
        <w:t xml:space="preserve"> </w:t>
      </w:r>
      <w:r>
        <w:rPr>
          <w:u w:val="single"/>
        </w:rPr>
        <w:t xml:space="preserve">(g)</w:t>
      </w:r>
      <w:r>
        <w:rPr/>
        <w:t xml:space="preserve">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100</w:t>
      </w:r>
      <w:r>
        <w:rPr/>
        <w:t xml:space="preserve"> and 1989 c 395 s 2 are each amended to read as follows:</w:t>
      </w:r>
    </w:p>
    <w:p>
      <w:pPr>
        <w:spacing w:before="0" w:after="0" w:line="408" w:lineRule="exact"/>
        <w:ind w:left="0" w:right="0" w:firstLine="576"/>
        <w:jc w:val="left"/>
      </w:pPr>
      <w:r>
        <w:rPr/>
        <w:t xml:space="preserve">The time limit specified in RCW 10.73.090 does not apply to a petition or motion that is based solely on one or more of the following grounds:</w:t>
      </w:r>
    </w:p>
    <w:p>
      <w:pPr>
        <w:spacing w:before="0" w:after="0" w:line="408" w:lineRule="exact"/>
        <w:ind w:left="0" w:right="0" w:firstLine="576"/>
        <w:jc w:val="left"/>
      </w:pPr>
      <w:r>
        <w:rPr/>
        <w:t xml:space="preserve">(1) Newly discovered evidence, if the defendant acted with reasonable diligence in discovering the evidence and filing the petition or motion;</w:t>
      </w:r>
    </w:p>
    <w:p>
      <w:pPr>
        <w:spacing w:before="0" w:after="0" w:line="408" w:lineRule="exact"/>
        <w:ind w:left="0" w:right="0" w:firstLine="576"/>
        <w:jc w:val="left"/>
      </w:pPr>
      <w:r>
        <w:rPr/>
        <w:t xml:space="preserve">(2) The statute that the defendant was convicted of violating was unconstitutional on its face or as applied to the defendant's conduct;</w:t>
      </w:r>
    </w:p>
    <w:p>
      <w:pPr>
        <w:spacing w:before="0" w:after="0" w:line="408" w:lineRule="exact"/>
        <w:ind w:left="0" w:right="0" w:firstLine="576"/>
        <w:jc w:val="left"/>
      </w:pPr>
      <w:r>
        <w:rPr/>
        <w:t xml:space="preserve">(3) The conviction was barred by double jeopardy under Amendment V of the United States Constitution or Article I, section 9 of the state Constitution;</w:t>
      </w:r>
    </w:p>
    <w:p>
      <w:pPr>
        <w:spacing w:before="0" w:after="0" w:line="408" w:lineRule="exact"/>
        <w:ind w:left="0" w:right="0" w:firstLine="576"/>
        <w:jc w:val="left"/>
      </w:pPr>
      <w:r>
        <w:rPr/>
        <w:t xml:space="preserve">(4) The defendant </w:t>
      </w:r>
      <w:r>
        <w:t>((</w:t>
      </w:r>
      <w:r>
        <w:rPr>
          <w:strike/>
        </w:rPr>
        <w:t xml:space="preserve">pled</w:t>
      </w:r>
      <w:r>
        <w:t>))</w:t>
      </w:r>
      <w:r>
        <w:rPr/>
        <w:t xml:space="preserve"> </w:t>
      </w:r>
      <w:r>
        <w:rPr>
          <w:u w:val="single"/>
        </w:rPr>
        <w:t xml:space="preserve">pleaded</w:t>
      </w:r>
      <w:r>
        <w:rPr/>
        <w:t xml:space="preserve"> not guilty and the evidence introduced at trial was insufficient to support the conviction;</w:t>
      </w:r>
    </w:p>
    <w:p>
      <w:pPr>
        <w:spacing w:before="0" w:after="0" w:line="408" w:lineRule="exact"/>
        <w:ind w:left="0" w:right="0" w:firstLine="576"/>
        <w:jc w:val="left"/>
      </w:pPr>
      <w:r>
        <w:rPr/>
        <w:t xml:space="preserve">(5) The sentence imposed was in excess of the court's jurisdiction; </w:t>
      </w:r>
      <w:r>
        <w:t>((</w:t>
      </w:r>
      <w:r>
        <w:rPr>
          <w:strike/>
        </w:rPr>
        <w:t xml:space="preserve">or</w:t>
      </w:r>
      <w:r>
        <w:t>))</w:t>
      </w:r>
    </w:p>
    <w:p>
      <w:pPr>
        <w:spacing w:before="0" w:after="0" w:line="408" w:lineRule="exact"/>
        <w:ind w:left="0" w:right="0" w:firstLine="576"/>
        <w:jc w:val="left"/>
      </w:pPr>
      <w:r>
        <w:rPr/>
        <w:t xml:space="preserve">(6) </w:t>
      </w:r>
      <w:r>
        <w:rPr>
          <w:u w:val="single"/>
        </w:rPr>
        <w:t xml:space="preserve">A motion for a modification of conditions of community custody pursuant to RCW 9.94A.703 and 9.94A.709; or</w:t>
      </w:r>
    </w:p>
    <w:p>
      <w:pPr>
        <w:spacing w:before="0" w:after="0" w:line="408" w:lineRule="exact"/>
        <w:ind w:left="0" w:right="0" w:firstLine="576"/>
        <w:jc w:val="left"/>
      </w:pPr>
      <w:r>
        <w:rPr>
          <w:u w:val="single"/>
        </w:rPr>
        <w:t xml:space="preserve">(7)</w:t>
      </w:r>
      <w:r>
        <w:rPr/>
        <w:t xml:space="preserve"> There has been a significant change in the law, whether substantive or procedural, which is material to the conviction, sentence, or other order entered in a criminal or civil proceeding instituted by the state or local government, and either the legislature has expressly provided that the change in the law is to be applied retroactively, or a court, in interpreting a change in the law that lacks express legislative intent regarding retroactive application, determines that sufficient reasons exist to require retroactive application of the changed legal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offenders sentenced to a term of community custody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a1871dc1bd44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05fbade34462a" /><Relationship Type="http://schemas.openxmlformats.org/officeDocument/2006/relationships/footer" Target="/word/footer1.xml" Id="R1ca1871dc1bd4447" /></Relationships>
</file>