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4e662f6f74eec" /></Relationships>
</file>

<file path=word/document.xml><?xml version="1.0" encoding="utf-8"?>
<w:document xmlns:w="http://schemas.openxmlformats.org/wordprocessingml/2006/main">
  <w:body>
    <w:p>
      <w:r>
        <w:t>H-2527.2</w:t>
      </w:r>
    </w:p>
    <w:p>
      <w:pPr>
        <w:jc w:val="center"/>
      </w:pPr>
      <w:r>
        <w:t>_______________________________________________</w:t>
      </w:r>
    </w:p>
    <w:p/>
    <w:p>
      <w:pPr>
        <w:jc w:val="center"/>
      </w:pPr>
      <w:r>
        <w:rPr>
          <w:b/>
        </w:rPr>
        <w:t>HOUSE BILL 2303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Goodman, Simmons, and Peterson</w:t>
      </w:r>
    </w:p>
    <w:p/>
    <w:p>
      <w:r>
        <w:rPr>
          <w:t xml:space="preserve">Read first time 01/11/24.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conditions of community custody; amending RCW 9.94A.704, 9.94A.709, 9.94A.730, 9.95.420, 9.95.435, and 10.73.100; reenacting and amending RCW 10.95.030;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w:t>
      </w:r>
      <w:r>
        <w:rPr>
          <w:u w:val="single"/>
        </w:rPr>
        <w:t xml:space="preserve">offender's crime of conviction, risk of reoffense, or</w:t>
      </w:r>
      <w:r>
        <w:rPr/>
        <w:t xml:space="preserve"> risk to community safety. </w:t>
      </w:r>
      <w:r>
        <w:rPr>
          <w:u w:val="single"/>
        </w:rPr>
        <w:t xml:space="preserve">Regardless of the offender's date of sentencing, the additional conditions of community custody need not be crime-related if the conditions relate to either the risk of reoffense or risk to community safety.</w:t>
      </w:r>
    </w:p>
    <w:p>
      <w:pPr>
        <w:spacing w:before="0" w:after="0" w:line="408" w:lineRule="exact"/>
        <w:ind w:left="0" w:right="0" w:firstLine="576"/>
        <w:jc w:val="left"/>
      </w:pPr>
      <w:r>
        <w:rPr/>
        <w:t xml:space="preserve">(b) Within the funds available for community custody, the department shall determine conditions </w:t>
      </w:r>
      <w:r>
        <w:t>((</w:t>
      </w:r>
      <w:r>
        <w:rPr>
          <w:strike/>
        </w:rPr>
        <w:t xml:space="preserve">on the basis of risk to community safety</w:t>
      </w:r>
      <w:r>
        <w:t>))</w:t>
      </w:r>
      <w:r>
        <w:rPr/>
        <w:t xml:space="preserve"> </w:t>
      </w:r>
      <w:r>
        <w:rPr>
          <w:u w:val="single"/>
        </w:rPr>
        <w:t xml:space="preserve">as provided for in this section</w:t>
      </w:r>
      <w:r>
        <w:rPr/>
        <w:t xml:space="preserve">,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w:t>
      </w:r>
      <w:r>
        <w:t>((</w:t>
      </w:r>
      <w:r>
        <w:rPr>
          <w:strike/>
        </w:rPr>
        <w:t xml:space="preserve">unless</w:t>
      </w:r>
      <w:r>
        <w:t>))</w:t>
      </w:r>
      <w:r>
        <w:rPr/>
        <w:t xml:space="preserve"> </w:t>
      </w:r>
      <w:r>
        <w:rPr>
          <w:u w:val="single"/>
        </w:rPr>
        <w:t xml:space="preserve">if</w:t>
      </w:r>
      <w:r>
        <w:rPr/>
        <w:t xml:space="preserve"> the reviewing officer finds that it is </w:t>
      </w:r>
      <w:r>
        <w:t>((</w:t>
      </w:r>
      <w:r>
        <w:rPr>
          <w:strike/>
        </w:rPr>
        <w:t xml:space="preserve">not</w:t>
      </w:r>
      <w:r>
        <w:t>))</w:t>
      </w:r>
      <w:r>
        <w:rPr/>
        <w:t xml:space="preserve"> reasonably related to </w:t>
      </w:r>
      <w:r>
        <w:t>((</w:t>
      </w:r>
      <w:r>
        <w:rPr>
          <w:strike/>
        </w:rPr>
        <w:t xml:space="preserve">the</w:t>
      </w:r>
      <w:r>
        <w:t>))</w:t>
      </w:r>
      <w:r>
        <w:rPr/>
        <w:t xml:space="preserve"> </w:t>
      </w:r>
      <w:r>
        <w:rPr>
          <w:u w:val="single"/>
        </w:rPr>
        <w:t xml:space="preserve">at least one of the following: The</w:t>
      </w:r>
      <w:r>
        <w:rPr/>
        <w:t xml:space="preserv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w:t>
      </w:r>
      <w:r>
        <w:rPr>
          <w:u w:val="single"/>
        </w:rPr>
        <w:t xml:space="preserve">crime of conviction, risk of reoffense, or</w:t>
      </w:r>
      <w:r>
        <w:rPr/>
        <w:t xml:space="preserve">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w:t>
      </w:r>
      <w:r>
        <w:rPr>
          <w:u w:val="single"/>
        </w:rPr>
        <w:t xml:space="preserve">or modify</w:t>
      </w:r>
      <w:r>
        <w:rPr/>
        <w:t xml:space="preserv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 </w:t>
      </w:r>
      <w:r>
        <w:rPr>
          <w:u w:val="single"/>
        </w:rPr>
        <w:t xml:space="preserve">Regardless of the offender's date of sentencing, additional conditions imposed or modified by the board may be based upon the offender's crime of conviction, risk of reoffense, or risk to community safety. The additional conditions of community custody need not be crime-related if the conditions relate to either the risk of reoffense or risk to community safety.</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w:t>
      </w:r>
      <w:r>
        <w:t>((</w:t>
      </w:r>
      <w:r>
        <w:rPr>
          <w:strike/>
        </w:rPr>
        <w:t xml:space="preserve">unless</w:t>
      </w:r>
      <w:r>
        <w:t>))</w:t>
      </w:r>
      <w:r>
        <w:rPr/>
        <w:t xml:space="preserve"> </w:t>
      </w:r>
      <w:r>
        <w:rPr>
          <w:u w:val="single"/>
        </w:rPr>
        <w:t xml:space="preserve">if</w:t>
      </w:r>
      <w:r>
        <w:rPr/>
        <w:t xml:space="preserve"> the hearing examiner finds that it is </w:t>
      </w:r>
      <w:r>
        <w:t>((</w:t>
      </w:r>
      <w:r>
        <w:rPr>
          <w:strike/>
        </w:rPr>
        <w:t xml:space="preserve">not</w:t>
      </w:r>
      <w:r>
        <w:t>))</w:t>
      </w:r>
      <w:r>
        <w:rPr/>
        <w:t xml:space="preserve"> reasonably related to </w:t>
      </w:r>
      <w:r>
        <w:t>((</w:t>
      </w:r>
      <w:r>
        <w:rPr>
          <w:strike/>
        </w:rPr>
        <w:t xml:space="preserve">any</w:t>
      </w:r>
      <w:r>
        <w:t>))</w:t>
      </w:r>
      <w:r>
        <w:rPr/>
        <w:t xml:space="preserve"> </w:t>
      </w:r>
      <w:r>
        <w:rPr>
          <w:u w:val="single"/>
        </w:rPr>
        <w:t xml:space="preserve">at least one</w:t>
      </w:r>
      <w:r>
        <w:rPr/>
        <w:t xml:space="preserve">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 </w:t>
      </w:r>
      <w:r>
        <w:rPr>
          <w:u w:val="single"/>
        </w:rPr>
        <w:t xml:space="preserve">or</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u w:val="single"/>
        </w:rPr>
        <w:t xml:space="preserve">(e) The board shall notify the offender in writing of any additional or modified conditions.</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On the motion of the defendant the court may amend the substantive conditions of community custody set by the department if the court determines that there is no substantial risk to community safety. The time limit for collateral attacks established under RCW 10.73.090 does not apply to any motion filed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709</w:t>
      </w:r>
      <w:r>
        <w:rPr/>
        <w:t xml:space="preserve"> and 2008 c 231 s 14 are each amended to read as follows:</w:t>
      </w:r>
    </w:p>
    <w:p>
      <w:pPr>
        <w:spacing w:before="0" w:after="0" w:line="408" w:lineRule="exact"/>
        <w:ind w:left="0" w:right="0" w:firstLine="576"/>
        <w:jc w:val="left"/>
      </w:pPr>
      <w:r>
        <w:rPr/>
        <w:t xml:space="preserve">(1) At any time prior to the completion or termination of </w:t>
      </w:r>
      <w:r>
        <w:t>((</w:t>
      </w:r>
      <w:r>
        <w:rPr>
          <w:strike/>
        </w:rPr>
        <w:t xml:space="preserve">a sex</w:t>
      </w:r>
      <w:r>
        <w:t>))</w:t>
      </w:r>
      <w:r>
        <w:rPr/>
        <w:t xml:space="preserve"> </w:t>
      </w:r>
      <w:r>
        <w:rPr>
          <w:u w:val="single"/>
        </w:rPr>
        <w:t xml:space="preserve">an</w:t>
      </w:r>
      <w:r>
        <w:rPr/>
        <w:t xml:space="preserve"> offender's term of community custody, if the court finds that public safety would be enhanced, the court may impose and enforce an order extending any or all of the conditions of community custody for a period up to the maximum allowable sentence for the crime as it is classified in chapter 9A.20 RCW, regardless of the expiration of the offender's term of community custody.</w:t>
      </w:r>
    </w:p>
    <w:p>
      <w:pPr>
        <w:spacing w:before="0" w:after="0" w:line="408" w:lineRule="exact"/>
        <w:ind w:left="0" w:right="0" w:firstLine="576"/>
        <w:jc w:val="left"/>
      </w:pPr>
      <w:r>
        <w:rPr/>
        <w:t xml:space="preserve">(2) </w:t>
      </w:r>
      <w:r>
        <w:rPr>
          <w:u w:val="single"/>
        </w:rPr>
        <w:t xml:space="preserve">On the motion of the defendant at any time prior to the completion or termination of an offender's term of community custody, if the court determines that there is no substantial risk to public safety, the court may amend the substantive conditions of community custody.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(3)</w:t>
      </w:r>
      <w:r>
        <w:rPr/>
        <w:t xml:space="preserve"> If a violation of a condition extended under this section occurs after the expiration of the offender's term of community custody, it shall be deemed a violation of the sentence for the purposes of RCW 9.94A.631 and may be punishable as contempt of court as provided for in RCW 7.21.040.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extends a condition beyond the expiration of the term of community custody, the department is not responsible for supervision of the offender's compliance with the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20</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18th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Any person released by the board pursuant to this 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420</w:t>
      </w:r>
      <w:r>
        <w:rPr/>
        <w:t xml:space="preserve"> and 2009 c 138 s 3 are each amended to read as follows:</w:t>
      </w:r>
    </w:p>
    <w:p>
      <w:pPr>
        <w:spacing w:before="0" w:after="0" w:line="408" w:lineRule="exact"/>
        <w:ind w:left="0" w:right="0" w:firstLine="576"/>
        <w:jc w:val="left"/>
      </w:pPr>
      <w:r>
        <w:rPr/>
        <w:t xml:space="preserve">(1)(a) Except as provided in (c) of this subsection, before the expiration of the minimum term, as part of the end of sentence review process under RCW 72.09.340, 72.09.345, and where appropriate, 72.09.370, the department shall conduct,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(b) The board may contract for an additional, independent examination, subject to the standards in this section.</w:t>
      </w:r>
    </w:p>
    <w:p>
      <w:pPr>
        <w:spacing w:before="0" w:after="0" w:line="408" w:lineRule="exact"/>
        <w:ind w:left="0" w:right="0" w:firstLine="576"/>
        <w:jc w:val="left"/>
      </w:pPr>
      <w:r>
        <w:rPr/>
        <w:t xml:space="preserve">(c) If at the time the sentence is imposed by the superior court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sentencing hearing, the department shall conduct, within </w:t>
      </w:r>
      <w:r>
        <w:t>((</w:t>
      </w:r>
      <w:r>
        <w:rPr>
          <w:strike/>
        </w:rPr>
        <w:t xml:space="preserve">ninety</w:t>
      </w:r>
      <w:r>
        <w:t>))</w:t>
      </w:r>
      <w:r>
        <w:rPr/>
        <w:t xml:space="preserve"> </w:t>
      </w:r>
      <w:r>
        <w:rPr>
          <w:u w:val="single"/>
        </w:rPr>
        <w:t xml:space="preserve">90</w:t>
      </w:r>
      <w:r>
        <w:rPr/>
        <w:t xml:space="preserve"> days of the offender's arrival at a department of corrections facility,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(2) The board shall impose the conditions and instructions provided for in RCW 9.94A.704. The board shall consider the department's recommendations and may impose conditions in addition to those recommended by the department. The board may impose or modify conditions of community custody following notice to the offender. </w:t>
      </w:r>
      <w:r>
        <w:rPr>
          <w:u w:val="single"/>
        </w:rPr>
        <w:t xml:space="preserve">The additional conditions may be based upon the crime of conviction, risk of reoffense, or risk to community safety. The additional conditions of community custody need not be crime-related if the conditions relate to either the risk of reoffense or risk to community safety.</w:t>
      </w:r>
    </w:p>
    <w:p>
      <w:pPr>
        <w:spacing w:before="0" w:after="0" w:line="408" w:lineRule="exact"/>
        <w:ind w:left="0" w:right="0" w:firstLine="576"/>
        <w:jc w:val="left"/>
      </w:pPr>
      <w:r>
        <w:rPr/>
        <w:t xml:space="preserve">(3)(a) Except as provided in (b) of this subsection, no later than ninety days before expiration of the minimum term,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(b) If at the time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offender's arrival at a department of correction's facility, then no later than </w:t>
      </w:r>
      <w:r>
        <w:t>((</w:t>
      </w:r>
      <w:r>
        <w:rPr>
          <w:strike/>
        </w:rPr>
        <w:t xml:space="preserve">one hundred twenty</w:t>
      </w:r>
      <w:r>
        <w:t>))</w:t>
      </w:r>
      <w:r>
        <w:rPr/>
        <w:t xml:space="preserve"> </w:t>
      </w:r>
      <w:r>
        <w:rPr>
          <w:u w:val="single"/>
        </w:rPr>
        <w:t xml:space="preserve">120</w:t>
      </w:r>
      <w:r>
        <w:rPr/>
        <w:t xml:space="preserve"> days after the offender's arrival at a department of corrections facility,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(4) In a hearing conducted under subsection (3) of this section, the board shall provide opportunities for the victims of any crimes for which the offender has been convicted to present statements as set forth in RCW 7.69.032. The procedures for victim input shall be developed by rule. To facilitate victim involvement, county prosecutor's offices shall ensure that any victim impact statements and known contact information for victims of record are forwarded as part of the judgment and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w:t>
      </w:r>
    </w:p>
    <w:p>
      <w:pPr>
        <w:spacing w:before="0" w:after="0" w:line="408" w:lineRule="exact"/>
        <w:ind w:left="0" w:right="0" w:firstLine="576"/>
        <w:jc w:val="left"/>
      </w:pPr>
      <w:r>
        <w:rPr/>
        <w:t xml:space="preserve">(3) If an offender released by the board under RCW 9.95.420, 10.95.030</w:t>
      </w:r>
      <w:r>
        <w:t>((</w:t>
      </w:r>
      <w:r>
        <w:rPr>
          <w:strike/>
        </w:rPr>
        <w:t xml:space="preserve">(3)</w:t>
      </w:r>
      <w:r>
        <w:t>))</w:t>
      </w:r>
      <w:r>
        <w:rPr/>
        <w:t xml:space="preserve"> </w:t>
      </w:r>
      <w:r>
        <w:rPr>
          <w:u w:val="single"/>
        </w:rPr>
        <w:t xml:space="preserve">(2)</w:t>
      </w:r>
      <w:r>
        <w:rPr/>
        <w:t xml:space="preserve">, or 9.94A.730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For offenders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The board or its designee shall make a determination whether probable cause exists to believe the violation or violations occurred. The determination shall be made within </w:t>
      </w:r>
      <w:r>
        <w:t>((</w:t>
      </w:r>
      <w:r>
        <w:rPr>
          <w:strike/>
        </w:rPr>
        <w:t xml:space="preserve">forty-eight</w:t>
      </w:r>
      <w:r>
        <w:t>))</w:t>
      </w:r>
      <w:r>
        <w:rPr/>
        <w:t xml:space="preserve"> </w:t>
      </w:r>
      <w:r>
        <w:rPr>
          <w:u w:val="single"/>
        </w:rPr>
        <w:t xml:space="preserve">48</w:t>
      </w:r>
      <w:r>
        <w:rPr/>
        <w:t xml:space="preserve">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w:t>
      </w:r>
      <w:r>
        <w:t>((</w:t>
      </w:r>
      <w:r>
        <w:rPr>
          <w:strike/>
        </w:rPr>
        <w:t xml:space="preserve">any</w:t>
      </w:r>
      <w:r>
        <w:t>))</w:t>
      </w:r>
      <w:r>
        <w:rPr/>
        <w:t xml:space="preserve"> </w:t>
      </w:r>
      <w:r>
        <w:rPr>
          <w:u w:val="single"/>
        </w:rPr>
        <w:t xml:space="preserve">at least one</w:t>
      </w:r>
      <w:r>
        <w:rPr/>
        <w:t xml:space="preserve">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w:t>
      </w:r>
      <w:r>
        <w:rPr>
          <w:u w:val="single"/>
        </w:rPr>
        <w:t xml:space="preserve">Any person sentenced pursuant to this subsection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(f)</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a hearing conducted under </w:t>
      </w:r>
      <w:r>
        <w:t>((</w:t>
      </w:r>
      <w:r>
        <w:rPr>
          <w:strike/>
        </w:rPr>
        <w:t xml:space="preserve">(f)</w:t>
      </w:r>
      <w:r>
        <w:t>))</w:t>
      </w:r>
      <w:r>
        <w:rPr/>
        <w:t xml:space="preserve"> </w:t>
      </w:r>
      <w:r>
        <w:rPr>
          <w:u w:val="single"/>
        </w:rPr>
        <w:t xml:space="preserve">(g)</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defendant's motion for a modification of conditions of community custody pursuant to RCW 9.94A.704 and 9.94A.709;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offenders sentenced to a term of community custody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2a62c5e7df40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6f3b44434439b" /><Relationship Type="http://schemas.openxmlformats.org/officeDocument/2006/relationships/footer" Target="/word/footer1.xml" Id="R1a2a62c5e7df4026" /></Relationships>
</file>