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61b9711cc4eb6" /></Relationships>
</file>

<file path=word/document.xml><?xml version="1.0" encoding="utf-8"?>
<w:document xmlns:w="http://schemas.openxmlformats.org/wordprocessingml/2006/main">
  <w:body>
    <w:p>
      <w:r>
        <w:t>H-3148.1</w:t>
      </w:r>
    </w:p>
    <w:p>
      <w:pPr>
        <w:jc w:val="center"/>
      </w:pPr>
      <w:r>
        <w:t>_______________________________________________</w:t>
      </w:r>
    </w:p>
    <w:p/>
    <w:p>
      <w:pPr>
        <w:jc w:val="center"/>
      </w:pPr>
      <w:r>
        <w:rPr>
          <w:b/>
        </w:rPr>
        <w:t>SUBSTITUTE HOUSE BILL 2306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Steele and Callan)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main street programs to use remaining main street tax credits after a certain date;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2023 c 96 s 1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190,000 persons or more at the time of designation under RCW 43.360.030.</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r>
        <w:rPr>
          <w:u w:val="single"/>
        </w:rPr>
        <w:t xml:space="preserve">, except as provided in (a)(iii) of this subsection</w:t>
      </w:r>
      <w:r>
        <w:rPr/>
        <w:t xml:space="preserve">.</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(iii) Between 8:00 a.m., Pacific standard time, on October 1st and 8:00 a.m., Pacific daylight time, on December 31st of the same calendar year, the total credits allowed under this chapter for contributions made to each program may not exceed $250,000.</w:t>
      </w:r>
    </w:p>
    <w:p>
      <w:pPr>
        <w:spacing w:before="0" w:after="0" w:line="408" w:lineRule="exact"/>
        <w:ind w:left="0" w:right="0" w:firstLine="576"/>
        <w:jc w:val="left"/>
      </w:pPr>
      <w:r>
        <w:rPr/>
        <w:t xml:space="preserve">(b) The total credits allowed under this chapter for a person may not exceed $250,000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NumType w:start="1"/>
      <w:footerReference xmlns:r="http://schemas.openxmlformats.org/officeDocument/2006/relationships" r:id="R44cc6c67760f4b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0e4e193624ccf" /><Relationship Type="http://schemas.openxmlformats.org/officeDocument/2006/relationships/footer" Target="/word/footer1.xml" Id="R44cc6c67760f4bae" /></Relationships>
</file>