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b86978192944f8" /></Relationships>
</file>

<file path=word/document.xml><?xml version="1.0" encoding="utf-8"?>
<w:document xmlns:w="http://schemas.openxmlformats.org/wordprocessingml/2006/main">
  <w:body>
    <w:p>
      <w:r>
        <w:t>H-2920.1</w:t>
      </w:r>
    </w:p>
    <w:p>
      <w:pPr>
        <w:jc w:val="center"/>
      </w:pPr>
      <w:r>
        <w:t>_______________________________________________</w:t>
      </w:r>
    </w:p>
    <w:p/>
    <w:p>
      <w:pPr>
        <w:jc w:val="center"/>
      </w:pPr>
      <w:r>
        <w:rPr>
          <w:b/>
        </w:rPr>
        <w:t>SUBSTITUTE HOUSE BILL 2309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Bergquist, Ybarra, Reed, Waters, Pollet, McEntire, Paul, Slatter, Entenman, Santos, Ramel, Riccelli, Timmons, and Callan)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13 free guarantee, which provides free access to community and technical colleges; amending RCW 28A.230.212; reenacting and amending RCW 43.88C.010; adding a new section to chapter 28A.230 RCW; adding a new chapter to Title 28B RCW; creating new sections;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the Washington advanced college tuition payment program was enacted, the legislature envisioned that establishing a scholarship for those in financial need would be a permissible use of the moneys from the payment program account.</w:t>
      </w:r>
    </w:p>
    <w:p>
      <w:pPr>
        <w:spacing w:before="0" w:after="0" w:line="408" w:lineRule="exact"/>
        <w:ind w:left="0" w:right="0" w:firstLine="576"/>
        <w:jc w:val="left"/>
      </w:pPr>
      <w:r>
        <w:rPr/>
        <w:t xml:space="preserve">(2) The legislature finds that the Washington advanced college tuition payment program account in chapter 28B.95 RCW has a surplus of funding and is funded at a level of approximately 148 percent.</w:t>
      </w:r>
    </w:p>
    <w:p>
      <w:pPr>
        <w:spacing w:before="0" w:after="0" w:line="408" w:lineRule="exact"/>
        <w:ind w:left="0" w:right="0" w:firstLine="576"/>
        <w:jc w:val="left"/>
      </w:pPr>
      <w:r>
        <w:rPr/>
        <w:t xml:space="preserve">(3) The legislature finds that it is an appropriate use of a portion of the surplus from the Washington advanced college tuition payment program account to provide financial aid to students in financial need in order to attend community or technical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for community and technical colleges.</w:t>
      </w:r>
    </w:p>
    <w:p>
      <w:pPr>
        <w:spacing w:before="0" w:after="0" w:line="408" w:lineRule="exact"/>
        <w:ind w:left="0" w:right="0" w:firstLine="576"/>
        <w:jc w:val="left"/>
      </w:pPr>
      <w:r>
        <w:rPr/>
        <w:t xml:space="preserve">(2) "Community or technical college" means the community or technical colleges governed under chapter 28B.50 RCW.</w:t>
      </w:r>
    </w:p>
    <w:p>
      <w:pPr>
        <w:spacing w:before="0" w:after="0" w:line="408" w:lineRule="exact"/>
        <w:ind w:left="0" w:right="0" w:firstLine="576"/>
        <w:jc w:val="left"/>
      </w:pPr>
      <w:r>
        <w:rPr/>
        <w:t xml:space="preserve">(3) "Eligible degree or certificate program" means:</w:t>
      </w:r>
    </w:p>
    <w:p>
      <w:pPr>
        <w:spacing w:before="0" w:after="0" w:line="408" w:lineRule="exact"/>
        <w:ind w:left="0" w:right="0" w:firstLine="576"/>
        <w:jc w:val="left"/>
      </w:pPr>
      <w:r>
        <w:rPr/>
        <w:t xml:space="preserve">(a) An associate degree program;</w:t>
      </w:r>
    </w:p>
    <w:p>
      <w:pPr>
        <w:spacing w:before="0" w:after="0" w:line="408" w:lineRule="exact"/>
        <w:ind w:left="0" w:right="0" w:firstLine="576"/>
        <w:jc w:val="left"/>
      </w:pPr>
      <w:r>
        <w:rPr/>
        <w:t xml:space="preserve">(b) Academic programs with credits that can fully transfer via an articulation agreement toward a baccalaureate degree or postbaccalaureate degree at an institution of higher education;</w:t>
      </w:r>
    </w:p>
    <w:p>
      <w:pPr>
        <w:spacing w:before="0" w:after="0" w:line="408" w:lineRule="exact"/>
        <w:ind w:left="0" w:right="0" w:firstLine="576"/>
        <w:jc w:val="left"/>
      </w:pPr>
      <w:r>
        <w:rPr/>
        <w:t xml:space="preserve">(c) Professional and technical programs that lead to a recognized postsecondary credential; or</w:t>
      </w:r>
    </w:p>
    <w:p>
      <w:pPr>
        <w:spacing w:before="0" w:after="0" w:line="408" w:lineRule="exact"/>
        <w:ind w:left="0" w:right="0" w:firstLine="576"/>
        <w:jc w:val="left"/>
      </w:pPr>
      <w:r>
        <w:rPr/>
        <w:t xml:space="preserve">(d) Apprenticeship programs established pursuant to chapter 49.04 RCW and conducted in association with any community or technical college.</w:t>
      </w:r>
    </w:p>
    <w:p>
      <w:pPr>
        <w:spacing w:before="0" w:after="0" w:line="408" w:lineRule="exact"/>
        <w:ind w:left="0" w:right="0" w:firstLine="576"/>
        <w:jc w:val="left"/>
      </w:pPr>
      <w:r>
        <w:rPr/>
        <w:t xml:space="preserve">(4)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"Gift aid" does not include student loans and work-study programs.</w:t>
      </w:r>
    </w:p>
    <w:p>
      <w:pPr>
        <w:spacing w:before="0" w:after="0" w:line="408" w:lineRule="exact"/>
        <w:ind w:left="0" w:right="0" w:firstLine="576"/>
        <w:jc w:val="left"/>
      </w:pPr>
      <w:r>
        <w:rPr/>
        <w:t xml:space="preserve">(5) "Guarantee" means the Washington 13 free guarantee.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"Recipient" means an eligible student who has been awarded the guarantee.</w:t>
      </w:r>
    </w:p>
    <w:p>
      <w:pPr>
        <w:spacing w:before="0" w:after="0" w:line="408" w:lineRule="exact"/>
        <w:ind w:left="0" w:right="0" w:firstLine="576"/>
        <w:jc w:val="left"/>
      </w:pPr>
      <w:r>
        <w:rPr/>
        <w:t xml:space="preserve">(8) "Resident student" means a student who is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13 free guarantee is established to provide up to 45 credits of tuition free community or technical college, to be earned within two academic years, for eligible students regardless of income beginning in the 2025-26 academic year.</w:t>
      </w:r>
    </w:p>
    <w:p>
      <w:pPr>
        <w:spacing w:before="0" w:after="0" w:line="408" w:lineRule="exact"/>
        <w:ind w:left="0" w:right="0" w:firstLine="576"/>
        <w:jc w:val="left"/>
      </w:pPr>
      <w:r>
        <w:rPr/>
        <w:t xml:space="preserve">(2) The office shall implement and administer the guarantee and is authorized to establish rules necessary for implementation of the guarantee.</w:t>
      </w:r>
    </w:p>
    <w:p>
      <w:pPr>
        <w:spacing w:before="0" w:after="0" w:line="408" w:lineRule="exact"/>
        <w:ind w:left="0" w:right="0" w:firstLine="576"/>
        <w:jc w:val="left"/>
      </w:pPr>
      <w:r>
        <w:rPr/>
        <w:t xml:space="preserve">(3) To be eligible for the guarantee, students must meet the following requirements:</w:t>
      </w:r>
    </w:p>
    <w:p>
      <w:pPr>
        <w:spacing w:before="0" w:after="0" w:line="408" w:lineRule="exact"/>
        <w:ind w:left="0" w:right="0" w:firstLine="576"/>
        <w:jc w:val="left"/>
      </w:pPr>
      <w:r>
        <w:rPr/>
        <w:t xml:space="preserve">(a) Have graduated high school from a public high school in the state of Washington or earned a high school equivalency certificate, as described in RCW 28B.50.536, in the same or immediately preceding academic year in which the student enrolls in any community or technical college that serves the high school district from which the student graduated or district of the grantor of the high school equivalency certificate;</w:t>
      </w:r>
    </w:p>
    <w:p>
      <w:pPr>
        <w:spacing w:before="0" w:after="0" w:line="408" w:lineRule="exact"/>
        <w:ind w:left="0" w:right="0" w:firstLine="576"/>
        <w:jc w:val="left"/>
      </w:pPr>
      <w:r>
        <w:rPr/>
        <w:t xml:space="preserve">(b) Not have previously earned an associate's degree;</w:t>
      </w:r>
    </w:p>
    <w:p>
      <w:pPr>
        <w:spacing w:before="0" w:after="0" w:line="408" w:lineRule="exact"/>
        <w:ind w:left="0" w:right="0" w:firstLine="576"/>
        <w:jc w:val="left"/>
      </w:pPr>
      <w:r>
        <w:rPr/>
        <w:t xml:space="preserve">(c) Be enrolled at least part time in a Washington public community or technical college in an eligible degree or certificate program;</w:t>
      </w:r>
    </w:p>
    <w:p>
      <w:pPr>
        <w:spacing w:before="0" w:after="0" w:line="408" w:lineRule="exact"/>
        <w:ind w:left="0" w:right="0" w:firstLine="576"/>
        <w:jc w:val="left"/>
      </w:pPr>
      <w:r>
        <w:rPr/>
        <w:t xml:space="preserve">(d) Complete the free application for federal student aid or the Washington application for state financial aid for the academic year in which they seek eligibility for the guarantee; and</w:t>
      </w:r>
    </w:p>
    <w:p>
      <w:pPr>
        <w:spacing w:before="0" w:after="0" w:line="408" w:lineRule="exact"/>
        <w:ind w:left="0" w:right="0" w:firstLine="576"/>
        <w:jc w:val="left"/>
      </w:pPr>
      <w:r>
        <w:rPr/>
        <w:t xml:space="preserve">(e) Be a resident student, as defined in RCW 28B.15.012(2) (a) through (e).</w:t>
      </w:r>
    </w:p>
    <w:p>
      <w:pPr>
        <w:spacing w:before="0" w:after="0" w:line="408" w:lineRule="exact"/>
        <w:ind w:left="0" w:right="0" w:firstLine="576"/>
        <w:jc w:val="left"/>
      </w:pPr>
      <w:r>
        <w:rPr/>
        <w:t xml:space="preserve">(4) Qualifications for receipt and renewal of the guarantee include maintaining satisfactory academic progress toward completion of an eligible degree or certificate program as determined by the office and established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award grants under the guarantee to recipients. The value of the award is the difference between the recipient's tuition fees as defined in RCW 28B.15.020 and services and activities fees as defined in RCW 28B.15.041, less the value of any state-funded grant, scholarship, gift aid, or waiver assistance the recipient receives, for up to 45 credits to be earned within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the 2025-26 academic year, each community or technical college must designate a staff member to provide student support and coordinate wraparound services for recipients to reduce or help to reduce barriers that threaten completion of eligible degree or certificate programs. Support and wraparound services under this section may be provided no longer than the recipient receives benefits under the guarantee.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amount of $300,000,000 from the Washington advanced college tuition payment program account in chapter 28B.95 RCW must be used for the following purposes under the Washington 13 free guarantee. Funding may only be allocated if the actuarial funded status remains at or above 120 percent. Funding must be used by the office solely for providing recipients with family incomes at or between 65 to 140 percent of the state median family income with:</w:t>
      </w:r>
    </w:p>
    <w:p>
      <w:pPr>
        <w:spacing w:before="0" w:after="0" w:line="408" w:lineRule="exact"/>
        <w:ind w:left="0" w:right="0" w:firstLine="576"/>
        <w:jc w:val="left"/>
      </w:pPr>
      <w:r>
        <w:rPr/>
        <w:t xml:space="preserve">(1) Grant awards. The value of a grant award will be the difference between the recipient's tuition fees as defined in RCW 28B.15.020 and services and activities fees as defined in RCW 28B.15.041, less the value of any state-funded grant including the college bound scholarship program established in chapter 28B.118 RCW and the Washington college grant created in RCW 28B.92.200, scholarship, gift aid, or waiver assistance the recipient receives, for up to 45 credits to be earned within two academic years; and</w:t>
      </w:r>
    </w:p>
    <w:p>
      <w:pPr>
        <w:spacing w:before="0" w:after="0" w:line="408" w:lineRule="exact"/>
        <w:ind w:left="0" w:right="0" w:firstLine="576"/>
        <w:jc w:val="left"/>
      </w:pPr>
      <w:r>
        <w:rPr/>
        <w:t xml:space="preserve">(2) $500 cost of attendance stipends for books and other related higher education expenses divided evenly over one academic years' worth of quarters or semesters, regardless of full-time or part-time enrollment status. Receipt of the stipend may not result in a reduction of gift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guarantee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and the board may adopt, and revise as necessary,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in collaboration with the state board for community and technical colleges, shall conduct a study on the sustainability of the guarantee to include at a minimum: Any increase in enrollments at community or technical colleges; any decreases in enrollments elsewhere at institutions of higher education; changes in recipient persistence, completion, and time-to-degree rates in eligible degree or certificate programs. The study must include an analysis on the demand for student services, such as advising and student success courses, recommendations to improve student services and outcomes, and the financial impact of the guarantee on recipients. The student achievement council shall report its findings to the relevant committees of the legislature, pursuant to RCW 43.01.036, by October 1, 2027.</w:t>
      </w:r>
    </w:p>
    <w:p>
      <w:pPr>
        <w:spacing w:before="0" w:after="0" w:line="408" w:lineRule="exact"/>
        <w:ind w:left="0" w:right="0" w:firstLine="576"/>
        <w:jc w:val="left"/>
      </w:pPr>
      <w:r>
        <w:rPr/>
        <w:t xml:space="preserve">(2)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School districts shall ensure that counselors meet one-on-one with students in the 12th grade whose income status is at or below 70 percent of the state median family income for the purposes of explaining their grant options under the Washington college grant created in RCW 28B.92.200 and the Washington 13 free guarantee created under section 3 of this act. Income status may be determined by the free application for federal student aid, qualification to receive free or reduced-price lunch, eligibility for the college bound scholarship program established in chapter 28B.118 RCW, or other criteria established in the institution's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212</w:t>
      </w:r>
      <w:r>
        <w:rPr/>
        <w:t xml:space="preserve"> and 2023 c 271 s 3 are each amended to read as follows:</w:t>
      </w:r>
    </w:p>
    <w:p>
      <w:pPr>
        <w:spacing w:before="0" w:after="0" w:line="408" w:lineRule="exact"/>
        <w:ind w:left="0" w:right="0" w:firstLine="576"/>
        <w:jc w:val="left"/>
      </w:pPr>
      <w:r>
        <w:rPr/>
        <w:t xml:space="preserve">(1) This section establishes the school district, content, and other substantive requirements for the high school and beyond plan required by RCW 28A.230.090.</w:t>
      </w:r>
    </w:p>
    <w:p>
      <w:pPr>
        <w:spacing w:before="0" w:after="0" w:line="408" w:lineRule="exact"/>
        <w:ind w:left="0" w:right="0" w:firstLine="576"/>
        <w:jc w:val="left"/>
      </w:pPr>
      <w:r>
        <w:rPr/>
        <w:t xml:space="preserve">(2)(a) Beginning by the seventh grade, each student must be administered a career interest and skills inventory which is intended to be used to inform eighth grade course taking and development of an initial high school and beyond plan. No later than eighth grade,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(3)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(4)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(5)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data-sharing agreements, and safe and secure access to individual student's high school and beyond plans.</w:t>
      </w:r>
    </w:p>
    <w:p>
      <w:pPr>
        <w:spacing w:before="0" w:after="0" w:line="408" w:lineRule="exact"/>
        <w:ind w:left="0" w:right="0" w:firstLine="576"/>
        <w:jc w:val="left"/>
      </w:pPr>
      <w:r>
        <w:rPr/>
        <w:t xml:space="preserve">(6)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Beginning in the ninth grade and each academic year thereafter, the</w:t>
      </w:r>
      <w:r>
        <w:rPr/>
        <w:t xml:space="preserve"> college bound scholarship program established in chapter 28B.118 RCW, the Washington college grant created in RCW 28B.92.200, </w:t>
      </w:r>
      <w:r>
        <w:rPr>
          <w:u w:val="single"/>
        </w:rPr>
        <w:t xml:space="preserve">the Washington 13 free guarantee created in section 3 of this act,</w:t>
      </w:r>
      <w:r>
        <w:rPr/>
        <w:t xml:space="preserve">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(7)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(8)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2023 c 420 s 4, 2023 c 345 s 1, and 2023 c 244 s 1 are each reenacted and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w:t>
      </w:r>
    </w:p>
    <w:p>
      <w:pPr>
        <w:spacing w:before="0" w:after="0" w:line="408" w:lineRule="exact"/>
        <w:ind w:left="0" w:right="0" w:firstLine="576"/>
        <w:jc w:val="left"/>
      </w:pPr>
      <w:r>
        <w:rPr/>
        <w:t xml:space="preserve">(d) </w:t>
      </w:r>
      <w:r>
        <w:rPr>
          <w:u w:val="single"/>
        </w:rPr>
        <w:t xml:space="preserve">The number of students who are eligible for the Washington 13 free guarantee created in section 3 of this act and are expected to attend a community or technical college governed under chapter 28B.50 RCW;</w:t>
      </w:r>
    </w:p>
    <w:p>
      <w:pPr>
        <w:spacing w:before="0" w:after="0" w:line="408" w:lineRule="exact"/>
        <w:ind w:left="0" w:right="0" w:firstLine="576"/>
        <w:jc w:val="left"/>
      </w:pPr>
      <w:r>
        <w:rPr>
          <w:u w:val="single"/>
        </w:rPr>
        <w:t xml:space="preserve">(e)</w:t>
      </w:r>
      <w:r>
        <w:rPr/>
        <w:t xml:space="preserve"> The number of children who are eligible, as defined in RCW 43.216.505, to participate in, and the number of children actually served by, the early childhood education and assistance program;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Beginning with the first official forecast after July 23, 2023, the number of people eligible for the working families' tax credit under RCW 82.08.0206. The total number of people eligible for the working families' tax credit should include:</w:t>
      </w:r>
    </w:p>
    <w:p>
      <w:pPr>
        <w:spacing w:before="0" w:after="0" w:line="408" w:lineRule="exact"/>
        <w:ind w:left="0" w:right="0" w:firstLine="576"/>
        <w:jc w:val="left"/>
      </w:pPr>
      <w:r>
        <w:rPr/>
        <w:t xml:space="preserve">(i) The number of eligible people with no qualifying children;</w:t>
      </w:r>
    </w:p>
    <w:p>
      <w:pPr>
        <w:spacing w:before="0" w:after="0" w:line="408" w:lineRule="exact"/>
        <w:ind w:left="0" w:right="0" w:firstLine="576"/>
        <w:jc w:val="left"/>
      </w:pPr>
      <w:r>
        <w:rPr/>
        <w:t xml:space="preserve">(ii) The number of eligible people with one qualifying child;</w:t>
      </w:r>
    </w:p>
    <w:p>
      <w:pPr>
        <w:spacing w:before="0" w:after="0" w:line="408" w:lineRule="exact"/>
        <w:ind w:left="0" w:right="0" w:firstLine="576"/>
        <w:jc w:val="left"/>
      </w:pPr>
      <w:r>
        <w:rPr/>
        <w:t xml:space="preserve">(iii) The number of eligible people with two qualifying children; and</w:t>
      </w:r>
    </w:p>
    <w:p>
      <w:pPr>
        <w:spacing w:before="0" w:after="0" w:line="408" w:lineRule="exact"/>
        <w:ind w:left="0" w:right="0" w:firstLine="576"/>
        <w:jc w:val="left"/>
      </w:pPr>
      <w:r>
        <w:rPr/>
        <w:t xml:space="preserve">(iv) The number of eligible people with three or more qualifying children.</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The caseload forecast council shall forecast the number of individuals who are functionally and financially eligible for medicaid waiver services administered by the developmental disabilities administration who also meet the criteria outlined in RCW 71A.12.370 and are expected to utilize a medicaid waiver service.</w:t>
      </w:r>
    </w:p>
    <w:p>
      <w:pPr>
        <w:spacing w:before="0" w:after="0" w:line="408" w:lineRule="exact"/>
        <w:ind w:left="0" w:right="0" w:firstLine="576"/>
        <w:jc w:val="left"/>
      </w:pPr>
      <w:r>
        <w:rPr/>
        <w:t xml:space="preserve">(15) The caseload forecast council shall forecast eligible children participating in the transition to kindergarten program under RCW 28A.300.072.</w:t>
      </w:r>
    </w:p>
    <w:p>
      <w:pPr>
        <w:spacing w:before="0" w:after="0" w:line="408" w:lineRule="exact"/>
        <w:ind w:left="0" w:right="0" w:firstLine="576"/>
        <w:jc w:val="left"/>
      </w:pPr>
      <w:r>
        <w:rPr/>
        <w:t xml:space="preserve">(16) Unless the context clearly requires otherwise, the definitions provided in RCW 43.88.020 apply to this chapter.</w:t>
      </w:r>
    </w:p>
    <w:p>
      <w:pPr>
        <w:spacing w:before="0" w:after="0" w:line="408" w:lineRule="exact"/>
        <w:ind w:left="0" w:right="0" w:firstLine="576"/>
        <w:jc w:val="left"/>
      </w:pPr>
      <w:r>
        <w:rPr/>
        <w:t xml:space="preserve">(17)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13 free guarantee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after receipt of written notification from the internal revenue service that the provisions of this act, if implemented, would not result in disqualification of Washington's qualified tuition plan under section 529 of the internal revenue code. The office of student financial assistance must provide written notice of the effective date of this section to affected parties, the chief clerk of the house of representatives, the secretary of the senate, the office of the code reviser, and others as deemed appropriate by the office.</w:t>
      </w:r>
    </w:p>
    <w:p/>
    <w:p>
      <w:pPr>
        <w:jc w:val="center"/>
      </w:pPr>
      <w:r>
        <w:rPr>
          <w:b/>
        </w:rPr>
        <w:t>--- END ---</w:t>
      </w:r>
    </w:p>
    <w:sectPr>
      <w:pgNumType w:start="1"/>
      <w:footerReference xmlns:r="http://schemas.openxmlformats.org/officeDocument/2006/relationships" r:id="R3a7ed74013fc40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8450b710c3402b" /><Relationship Type="http://schemas.openxmlformats.org/officeDocument/2006/relationships/footer" Target="/word/footer1.xml" Id="R3a7ed74013fc408d" /></Relationships>
</file>