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415f4578a4083" /></Relationships>
</file>

<file path=word/document.xml><?xml version="1.0" encoding="utf-8"?>
<w:document xmlns:w="http://schemas.openxmlformats.org/wordprocessingml/2006/main">
  <w:body>
    <w:p>
      <w:r>
        <w:t>H-3010.1</w:t>
      </w:r>
    </w:p>
    <w:p>
      <w:pPr>
        <w:jc w:val="center"/>
      </w:pPr>
      <w:r>
        <w:t>_______________________________________________</w:t>
      </w:r>
    </w:p>
    <w:p/>
    <w:p>
      <w:pPr>
        <w:jc w:val="center"/>
      </w:pPr>
      <w:r>
        <w:rPr>
          <w:b/>
        </w:rPr>
        <w:t>SUBSTITUTE HOUSE BILL 2331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Stonier, Macri, Davis,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for public school instructional materials and supplemental instructional materials by prohibiting improper exclusions of certain materials, establishing complaint procedures, and promoting culturally and experientially representative materials; amending RCW 28A.320.230 and 28A.642.020; adding new sections to chapter 28A.320 RCW; adding a new section to chapter 28A.640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Subsection (1)(a) of this 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alleging a violation of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in consultation with a teacher-librarian of the school district if one is available,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final and not subject to appeal. Decisions made in accordance with this subsection (1)(e) may not be reconsidered for a minimum of three years unless there is a substantive change of circumstances as determined by the superintendent.</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or teacher-librarian for materials in school libraries;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a system for receiving, considering and acting upon written complaints regarding instructional materials used by the school district</w:t>
      </w:r>
      <w:r>
        <w:rPr>
          <w:u w:val="single"/>
        </w:rPr>
        <w:t xml:space="preserve">. The system required by this subsection (1)(a)(v) must:</w:t>
      </w:r>
    </w:p>
    <w:p>
      <w:pPr>
        <w:spacing w:before="0" w:after="0" w:line="408" w:lineRule="exact"/>
        <w:ind w:left="0" w:right="0" w:firstLine="576"/>
        <w:jc w:val="left"/>
      </w:pPr>
      <w:r>
        <w:rPr>
          <w:u w:val="single"/>
        </w:rPr>
        <w:t xml:space="preserve">(A) Require that complaints be in writing from a parent or legal guardian of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(a)(v)(B) of this subsection; or (II) 90 days after the complaint was received by the principal, whichever date is later. Decisions made in accordance with this subsection (1)(a)(v)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final and not subject to appeal. Decisions made in accordance with this subsection (1)(a)(v)(D) may not be reconsidered for a minimum of three years unless there is a substantive change of circumstances as determined by the superintendent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including materials on the study of the role and contributions of individuals or groups that are part of a protected class under RCW 28A.642.010 and 28A.640.010. Except as provided in subsection (1)(a)(v) of this section,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
      <w:pPr>
        <w:jc w:val="center"/>
      </w:pPr>
      <w:r>
        <w:rPr>
          <w:b/>
        </w:rPr>
        <w:t>--- END ---</w:t>
      </w:r>
    </w:p>
    <w:sectPr>
      <w:pgNumType w:start="1"/>
      <w:footerReference xmlns:r="http://schemas.openxmlformats.org/officeDocument/2006/relationships" r:id="Rb5ca995f365843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bb78fb46c42bd" /><Relationship Type="http://schemas.openxmlformats.org/officeDocument/2006/relationships/footer" Target="/word/footer1.xml" Id="Rb5ca995f36584355" /></Relationships>
</file>