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1ec0438b9d471f" /></Relationships>
</file>

<file path=word/document.xml><?xml version="1.0" encoding="utf-8"?>
<w:document xmlns:w="http://schemas.openxmlformats.org/wordprocessingml/2006/main">
  <w:body>
    <w:p>
      <w:r>
        <w:t>Z-0653.1</w:t>
      </w:r>
    </w:p>
    <w:p>
      <w:pPr>
        <w:jc w:val="center"/>
      </w:pPr>
      <w:r>
        <w:t>_______________________________________________</w:t>
      </w:r>
    </w:p>
    <w:p/>
    <w:p>
      <w:pPr>
        <w:jc w:val="center"/>
      </w:pPr>
      <w:r>
        <w:rPr>
          <w:b/>
        </w:rPr>
        <w:t>HOUSE BILL 2362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Orcutt and Pollet; by request of Joint Legislative Audit &amp; Review Committee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joint legislative audit and review committee studies by extending the sunset act, allowing the extension of timelines for conducting studies, and removing barriers to continuing the sustainable harvest study; and amending RCW 43.131.900, 76.04.516, and 44.28.083.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900</w:t>
      </w:r>
      <w:r>
        <w:rPr/>
        <w:t xml:space="preserve"> and 2013 c 44 s 2 are each amended to read as follows:</w:t>
      </w:r>
    </w:p>
    <w:p>
      <w:pPr>
        <w:spacing w:before="0" w:after="0" w:line="408" w:lineRule="exact"/>
        <w:ind w:left="0" w:right="0" w:firstLine="576"/>
        <w:jc w:val="left"/>
      </w:pPr>
      <w:r>
        <w:rPr/>
        <w:t xml:space="preserve">RCW 43.131.010 through 43.131.150 expire June 30, </w:t>
      </w:r>
      <w:r>
        <w:t>((</w:t>
      </w:r>
      <w:r>
        <w:rPr>
          <w:strike/>
        </w:rPr>
        <w:t xml:space="preserve">2025</w:t>
      </w:r>
      <w:r>
        <w:t>))</w:t>
      </w:r>
      <w:r>
        <w:rPr/>
        <w:t xml:space="preserve"> </w:t>
      </w:r>
      <w:r>
        <w:rPr>
          <w:u w:val="single"/>
        </w:rPr>
        <w:t xml:space="preserve">2035</w:t>
      </w:r>
      <w:r>
        <w:rPr/>
        <w:t xml:space="preserve">, unless extended by law for an additional fixed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516</w:t>
      </w:r>
      <w:r>
        <w:rPr/>
        <w:t xml:space="preserve"> and 2022 c 297 s 967 are each amended to read as follows:</w:t>
      </w:r>
    </w:p>
    <w:p>
      <w:pPr>
        <w:spacing w:before="0" w:after="0" w:line="408" w:lineRule="exact"/>
        <w:ind w:left="0" w:right="0" w:firstLine="576"/>
        <w:jc w:val="left"/>
      </w:pP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RCW 76.04.511 and from expenditures made from the general fund for implementation of chapter 297, Laws of 2022;</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chapter 298, Laws of 2021.</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w:t>
      </w:r>
      <w:r>
        <w:t>((</w:t>
      </w:r>
      <w:r>
        <w:rPr>
          <w:strike/>
        </w:rPr>
        <w:t xml:space="preserve">and in the absence of any litigation, pending or in progress, against the department's sustainable harvest calculation</w:t>
      </w:r>
      <w:r>
        <w:t>))</w:t>
      </w:r>
      <w:r>
        <w:rPr/>
        <w:t xml:space="preserve">,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calculation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083</w:t>
      </w:r>
      <w:r>
        <w:rPr/>
        <w:t xml:space="preserve"> and 2010 c 26 s 3 are each amended to read as follows:</w:t>
      </w:r>
    </w:p>
    <w:p>
      <w:pPr>
        <w:spacing w:before="0" w:after="0" w:line="408" w:lineRule="exact"/>
        <w:ind w:left="0" w:right="0" w:firstLine="576"/>
        <w:jc w:val="left"/>
      </w:pPr>
      <w:r>
        <w:rPr/>
        <w:t xml:space="preserve">(1) At the conclusion of the regular legislative session of each odd-numbered year, the joint legislative audit and review committee shall develop and approve a performance audit work plan for the ensuing biennium. The biennial work plan may be modified, as necessary, at the conclusion of other legislative sessions to reflect actions taken by the legislature and the joint committee. The work plan shall include a description of each performance audit, and the cost of completing the audits on the work plan shall be limited to the funds appropriated to the joint committee. Approved performance audit work plans shall be transmitted to the entire legislature by July 1st following the conclusion of each regular session of an odd-numbered year and as soon as practical following other legislative sessions.</w:t>
      </w:r>
    </w:p>
    <w:p>
      <w:pPr>
        <w:spacing w:before="0" w:after="0" w:line="408" w:lineRule="exact"/>
        <w:ind w:left="0" w:right="0" w:firstLine="576"/>
        <w:jc w:val="left"/>
      </w:pPr>
      <w:r>
        <w:rPr/>
        <w:t xml:space="preserve">(2) Among the factors to be considered in preparing the work plans are:</w:t>
      </w:r>
    </w:p>
    <w:p>
      <w:pPr>
        <w:spacing w:before="0" w:after="0" w:line="408" w:lineRule="exact"/>
        <w:ind w:left="0" w:right="0" w:firstLine="576"/>
        <w:jc w:val="left"/>
      </w:pPr>
      <w:r>
        <w:rPr/>
        <w:t xml:space="preserve">(a) Whether a program newly created or significantly altered by the legislature warrants continued oversight because (i) the fiscal impact of the program is significant, or (ii) the program represents a relatively high degree of risk in terms of reaching the stated goals and objectives for that program;</w:t>
      </w:r>
    </w:p>
    <w:p>
      <w:pPr>
        <w:spacing w:before="0" w:after="0" w:line="408" w:lineRule="exact"/>
        <w:ind w:left="0" w:right="0" w:firstLine="576"/>
        <w:jc w:val="left"/>
      </w:pPr>
      <w:r>
        <w:rPr/>
        <w:t xml:space="preserve">(b) Whether implementation of an existing program has failed to meet its goals and objectives by any significant degree; </w:t>
      </w:r>
    </w:p>
    <w:p>
      <w:pPr>
        <w:spacing w:before="0" w:after="0" w:line="408" w:lineRule="exact"/>
        <w:ind w:left="0" w:right="0" w:firstLine="576"/>
        <w:jc w:val="left"/>
      </w:pPr>
      <w:r>
        <w:rPr/>
        <w:t xml:space="preserve">(c) Whether a follow-up audit would help ensure that previously identified recommendations for improvements were being implemented; </w:t>
      </w:r>
      <w:r>
        <w:t>((</w:t>
      </w:r>
      <w:r>
        <w:rPr>
          <w:strike/>
        </w:rPr>
        <w:t xml:space="preserve">and</w:t>
      </w:r>
      <w:r>
        <w:t>))</w:t>
      </w:r>
    </w:p>
    <w:p>
      <w:pPr>
        <w:spacing w:before="0" w:after="0" w:line="408" w:lineRule="exact"/>
        <w:ind w:left="0" w:right="0" w:firstLine="576"/>
        <w:jc w:val="left"/>
      </w:pPr>
      <w:r>
        <w:rPr/>
        <w:t xml:space="preserve">(d) Whether an assignment for the joint committee to conduct a performance audit has been mandated in legislation</w:t>
      </w:r>
      <w:r>
        <w:rPr>
          <w:u w:val="single"/>
        </w:rPr>
        <w:t xml:space="preserve">; and</w:t>
      </w:r>
    </w:p>
    <w:p>
      <w:pPr>
        <w:spacing w:before="0" w:after="0" w:line="408" w:lineRule="exact"/>
        <w:ind w:left="0" w:right="0" w:firstLine="576"/>
        <w:jc w:val="left"/>
      </w:pPr>
      <w:r>
        <w:rPr>
          <w:u w:val="single"/>
        </w:rPr>
        <w:t xml:space="preserve">(e) Whether a planned review that is part of a mandated, recurring study would provide the legislature with new or additional information</w:t>
      </w:r>
      <w:r>
        <w:rPr/>
        <w:t xml:space="preserve">.</w:t>
      </w:r>
    </w:p>
    <w:p>
      <w:pPr>
        <w:spacing w:before="0" w:after="0" w:line="408" w:lineRule="exact"/>
        <w:ind w:left="0" w:right="0" w:firstLine="576"/>
        <w:jc w:val="left"/>
      </w:pPr>
      <w:r>
        <w:rPr/>
        <w:t xml:space="preserve">(3) The legislative auditor may consult with the chairs and staff of appropriate legislative committees, the state auditor, and the director of financial management in developing the performance audit work plan.</w:t>
      </w:r>
    </w:p>
    <w:p/>
    <w:p>
      <w:pPr>
        <w:jc w:val="center"/>
      </w:pPr>
      <w:r>
        <w:rPr>
          <w:b/>
        </w:rPr>
        <w:t>--- END ---</w:t>
      </w:r>
    </w:p>
    <w:sectPr>
      <w:pgNumType w:start="1"/>
      <w:footerReference xmlns:r="http://schemas.openxmlformats.org/officeDocument/2006/relationships" r:id="R88e48f2465d54a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9c0a4c0c564946" /><Relationship Type="http://schemas.openxmlformats.org/officeDocument/2006/relationships/footer" Target="/word/footer1.xml" Id="R88e48f2465d54aaa" /></Relationships>
</file>