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911f48de740d9" /></Relationships>
</file>

<file path=word/document.xml><?xml version="1.0" encoding="utf-8"?>
<w:document xmlns:w="http://schemas.openxmlformats.org/wordprocessingml/2006/main">
  <w:body>
    <w:p>
      <w:r>
        <w:t>H-2687.1</w:t>
      </w:r>
    </w:p>
    <w:p>
      <w:pPr>
        <w:jc w:val="center"/>
      </w:pPr>
      <w:r>
        <w:t>_______________________________________________</w:t>
      </w:r>
    </w:p>
    <w:p/>
    <w:p>
      <w:pPr>
        <w:jc w:val="center"/>
      </w:pPr>
      <w:r>
        <w:rPr>
          <w:b/>
        </w:rPr>
        <w:t>HOUSE BILL 2408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Orwall, Davis, Ramel, and Nance</w:t>
      </w:r>
    </w:p>
    <w:p/>
    <w:p>
      <w:r>
        <w:rPr>
          <w:t xml:space="preserve">Read first time 01/17/24.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methods of communication used by the technology platform designed for the behavioral health crisis response and suicide prevention system; and reenacting and amending RCW 71.24.890.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and the authority within their respective roles. The department shall have primary responsibility for establishing and designating the designated 988 contact hubs. The authority shall have primary responsibility for developing and implementing the crisis response system and services to support the work of the designated 988 contact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In contracting with the crisis call centers, the department:</w:t>
      </w:r>
    </w:p>
    <w:p>
      <w:pPr>
        <w:spacing w:before="0" w:after="0" w:line="408" w:lineRule="exact"/>
        <w:ind w:left="0" w:right="0" w:firstLine="576"/>
        <w:jc w:val="left"/>
      </w:pPr>
      <w:r>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designated 988 contact hubs by January 1, 2026. The designated 988 contact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designated 988 contact hub, the applicant must demonstrate to the department the ability to comply with the requirements of this section and to contract to provide designated 988 contact hub services. The department may revoke the designation of any designated 988 contact hub that fails to substantially comply with the contract.</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RCW 71.24.903 and receive approval of the protocols by the authority;</w:t>
      </w:r>
    </w:p>
    <w:p>
      <w:pPr>
        <w:spacing w:before="0" w:after="0" w:line="408" w:lineRule="exact"/>
        <w:ind w:left="0" w:right="0" w:firstLine="576"/>
        <w:jc w:val="left"/>
      </w:pPr>
      <w:r>
        <w:rPr/>
        <w:t xml:space="preserve">(ix)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designated 988 contact hubs designated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w:t>
      </w:r>
      <w:r>
        <w:rPr>
          <w:u w:val="single"/>
        </w:rPr>
        <w:t xml:space="preserve">. The platform must be capable of allowing any crisis line dedicated to the needs of American Indian and Alaska Native persons to receive crisis assistance requests through phone calls, texts, chats, and other similar methods of communication to the same extent that those capacities are available for the 988 crisis hotline</w:t>
      </w:r>
      <w:r>
        <w:rPr/>
        <w:t xml:space="preserve">;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p>
    <w:p/>
    <w:p>
      <w:pPr>
        <w:jc w:val="center"/>
      </w:pPr>
      <w:r>
        <w:rPr>
          <w:b/>
        </w:rPr>
        <w:t>--- END ---</w:t>
      </w:r>
    </w:p>
    <w:sectPr>
      <w:pgNumType w:start="1"/>
      <w:footerReference xmlns:r="http://schemas.openxmlformats.org/officeDocument/2006/relationships" r:id="Re7234b7ac96b4a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eb085610df49bd" /><Relationship Type="http://schemas.openxmlformats.org/officeDocument/2006/relationships/footer" Target="/word/footer1.xml" Id="Re7234b7ac96b4a43" /></Relationships>
</file>