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5197a0087842f0" /></Relationships>
</file>

<file path=word/document.xml><?xml version="1.0" encoding="utf-8"?>
<w:document xmlns:w="http://schemas.openxmlformats.org/wordprocessingml/2006/main">
  <w:body>
    <w:p>
      <w:r>
        <w:t>H-2598.1</w:t>
      </w:r>
    </w:p>
    <w:p>
      <w:pPr>
        <w:jc w:val="center"/>
      </w:pPr>
      <w:r>
        <w:t>_______________________________________________</w:t>
      </w:r>
    </w:p>
    <w:p/>
    <w:p>
      <w:pPr>
        <w:jc w:val="center"/>
      </w:pPr>
      <w:r>
        <w:rPr>
          <w:b/>
        </w:rPr>
        <w:t>HOUSE BILL 2423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Kretz, Springer, Schmick, and Dent</w:t>
      </w:r>
    </w:p>
    <w:p/>
    <w:p>
      <w:r>
        <w:rPr>
          <w:t xml:space="preserve">Read first time 01/18/24.  </w:t>
        </w:rPr>
      </w:r>
      <w:r>
        <w:rPr>
          <w:t xml:space="preserve">Referred to Committee on Agriculture and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gray wolf management; adding a new section to chapter 77.36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majestic gray wolf to be a symbol of the wilderness and a marvel to all Washingtonians. The howl of the gray wolf, a song of nature's resilience, epitomizes their role as an apex predator. The gray wolf serves a crucial role in their ecosystem, particularly to species down the food chain. This in turn improves biodiversity, offering immense human benefits that are almost too great to be measured. The success in the revival of gray wolf populations in Washington has proven to be one of the most successful recoveries of an extirpated apex species in United States history. This should be celebrated and modeled for future recovery efforts. It is important to always look for ways to improve on our processes and further perfect our recovery efforts. In this way, other counties in our state should learn from the more successful counties that have more than achieved the lofty recovery goals placed before them. In order to maximize recovery efforts for all the vital species in Washington, we must allow those counties that have successfully recovered gray wolf populations to focus their efforts on other animals in danger of extinction.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shall form a work group to develop a regional plan for gray wolf management in the portion of eastern Washington where the gray wolf is not designated by the federal government as threatened or endangered as of January 1, 2024.</w:t>
      </w:r>
    </w:p>
    <w:p>
      <w:pPr>
        <w:spacing w:before="0" w:after="0" w:line="408" w:lineRule="exact"/>
        <w:ind w:left="0" w:right="0" w:firstLine="576"/>
        <w:jc w:val="left"/>
      </w:pPr>
      <w:r>
        <w:rPr/>
        <w:t xml:space="preserve">(2) Members of the work group must include representatives of county cattlepersons organizations, representatives of county governments, a representative from a regional nonprofit organization that operates range riding and other year-round wolf and livestock conflict avoidance tactics in northeast Washington, and a representative from a conservation nonprofit. The department shall invite affected Indian tribes to participate and shall give affected Indian tribes the opportunity to review drafts of the plan before it is completed. The department is encouraged to invite representatives of the United States forest service. The department shall hire an outside third-party neutral facilitator to ensure effective functioning of the work group.</w:t>
      </w:r>
    </w:p>
    <w:p>
      <w:pPr>
        <w:spacing w:before="0" w:after="0" w:line="408" w:lineRule="exact"/>
        <w:ind w:left="0" w:right="0" w:firstLine="576"/>
        <w:jc w:val="left"/>
      </w:pPr>
      <w:r>
        <w:rPr/>
        <w:t xml:space="preserve">(3) At a minimum, the plan must address the following objectives:</w:t>
      </w:r>
    </w:p>
    <w:p>
      <w:pPr>
        <w:spacing w:before="0" w:after="0" w:line="408" w:lineRule="exact"/>
        <w:ind w:left="0" w:right="0" w:firstLine="576"/>
        <w:jc w:val="left"/>
      </w:pPr>
      <w:r>
        <w:rPr/>
        <w:t xml:space="preserve">(a) Increased cooperation with input from county governments, cattlepersons associations, and local organizations providing range riding and other conflict deterrence efforts with respect to the methods and approaches to minimizing impacts to livestock production;</w:t>
      </w:r>
    </w:p>
    <w:p>
      <w:pPr>
        <w:spacing w:before="0" w:after="0" w:line="408" w:lineRule="exact"/>
        <w:ind w:left="0" w:right="0" w:firstLine="576"/>
        <w:jc w:val="left"/>
      </w:pPr>
      <w:r>
        <w:rPr/>
        <w:t xml:space="preserve">(b) Minimization of livestock loss and economically costly stress on livestock and minimizing the need for lethal control of wolves;</w:t>
      </w:r>
    </w:p>
    <w:p>
      <w:pPr>
        <w:spacing w:before="0" w:after="0" w:line="408" w:lineRule="exact"/>
        <w:ind w:left="0" w:right="0" w:firstLine="576"/>
        <w:jc w:val="left"/>
      </w:pPr>
      <w:r>
        <w:rPr/>
        <w:t xml:space="preserve">(c) Improved responsiveness from the department on planning proactive deterrence for ranchers;</w:t>
      </w:r>
    </w:p>
    <w:p>
      <w:pPr>
        <w:spacing w:before="0" w:after="0" w:line="408" w:lineRule="exact"/>
        <w:ind w:left="0" w:right="0" w:firstLine="576"/>
        <w:jc w:val="left"/>
      </w:pPr>
      <w:r>
        <w:rPr/>
        <w:t xml:space="preserve">(d) Faster response time from the department when lethal control is required;</w:t>
      </w:r>
    </w:p>
    <w:p>
      <w:pPr>
        <w:spacing w:before="0" w:after="0" w:line="408" w:lineRule="exact"/>
        <w:ind w:left="0" w:right="0" w:firstLine="576"/>
        <w:jc w:val="left"/>
      </w:pPr>
      <w:r>
        <w:rPr/>
        <w:t xml:space="preserve">(e) Habitat improvement for ungulate populations;</w:t>
      </w:r>
    </w:p>
    <w:p>
      <w:pPr>
        <w:spacing w:before="0" w:after="0" w:line="408" w:lineRule="exact"/>
        <w:ind w:left="0" w:right="0" w:firstLine="576"/>
        <w:jc w:val="left"/>
      </w:pPr>
      <w:r>
        <w:rPr/>
        <w:t xml:space="preserve">(f) An improved livestock loss and damage compensation program; and</w:t>
      </w:r>
    </w:p>
    <w:p>
      <w:pPr>
        <w:spacing w:before="0" w:after="0" w:line="408" w:lineRule="exact"/>
        <w:ind w:left="0" w:right="0" w:firstLine="576"/>
        <w:jc w:val="left"/>
      </w:pPr>
      <w:r>
        <w:rPr/>
        <w:t xml:space="preserve">(g) Maintaining recovery objectives and an overall stable wolf population in the region.</w:t>
      </w:r>
    </w:p>
    <w:p>
      <w:pPr>
        <w:spacing w:before="0" w:after="0" w:line="408" w:lineRule="exact"/>
        <w:ind w:left="0" w:right="0" w:firstLine="576"/>
        <w:jc w:val="left"/>
      </w:pPr>
      <w:r>
        <w:rPr/>
        <w:t xml:space="preserve">(4) The department shall provide progress reports to the legislature on regional plan development in compliance with RCW 43.01.036 by December 1, 2024, and June 30, 2025. The department shall complete and implement the regional plan by December 31, 2025. If the work group does not reach agreement on the regional plan within six months, a minority report must be included.</w:t>
      </w:r>
    </w:p>
    <w:p>
      <w:pPr>
        <w:spacing w:before="0" w:after="0" w:line="408" w:lineRule="exact"/>
        <w:ind w:left="0" w:right="0" w:firstLine="576"/>
        <w:jc w:val="left"/>
      </w:pPr>
      <w:r>
        <w:rPr/>
        <w:t xml:space="preserve">(5) This section expires June 30, 2026.</w:t>
      </w:r>
    </w:p>
    <w:p/>
    <w:p>
      <w:pPr>
        <w:jc w:val="center"/>
      </w:pPr>
      <w:r>
        <w:rPr>
          <w:b/>
        </w:rPr>
        <w:t>--- END ---</w:t>
      </w:r>
    </w:p>
    <w:sectPr>
      <w:pgNumType w:start="1"/>
      <w:footerReference xmlns:r="http://schemas.openxmlformats.org/officeDocument/2006/relationships" r:id="Rab6ec5a8293642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e74beabd9d4c01" /><Relationship Type="http://schemas.openxmlformats.org/officeDocument/2006/relationships/footer" Target="/word/footer1.xml" Id="Rab6ec5a829364233" /></Relationships>
</file>