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a4109972144c7" /></Relationships>
</file>

<file path=word/document.xml><?xml version="1.0" encoding="utf-8"?>
<w:document xmlns:w="http://schemas.openxmlformats.org/wordprocessingml/2006/main">
  <w:body>
    <w:p>
      <w:r>
        <w:t>H-3057.1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Local Government (originally sponsored by Representatives Klicker, Rude, and Springer)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cities to voluntarily share certain sales and use tax revenue; adding a new section to chapter 39.34 RCW; and adding a new section to chapter 82.14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39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Cities and towns may enter into an agreement under this chapter to share a portion of general purpose sales and use tax revenue collected under RCW 82.14.030.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agreement to share such revenue must specify, in addition to the conditions required to be included under RCW 39.34.030,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agreement applies only to sales and use tax revenue collected in a certain area or areas, then the area or areas in which it is applicable, and how the parties to the agreement will calculate the revenue collected in those areas;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or proportion of the sales and use tax revenue that is to be shared;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precise mechanism or method that will be used by the parties to the agreement to share the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shall not be construed to diminish or reduce the authority of local governments to enter into agreements under this chapter or as otherwise allowed by law.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Revenue from a sales and use tax imposed by a city under RCW 82.14.030 (1) and (2) may be shared with another city as part of an agreement entered into pursuant to section 1 of the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c3d8e3c21da4f1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baf00067b4778" /><Relationship Type="http://schemas.openxmlformats.org/officeDocument/2006/relationships/footer" Target="/word/footer1.xml" Id="R0c3d8e3c21da4f10" /></Relationships>
</file>