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d06dac42fb4063" /></Relationships>
</file>

<file path=word/document.xml><?xml version="1.0" encoding="utf-8"?>
<w:document xmlns:w="http://schemas.openxmlformats.org/wordprocessingml/2006/main">
  <w:body>
    <w:p>
      <w:r>
        <w:t>H-2782.1</w:t>
      </w:r>
    </w:p>
    <w:p>
      <w:pPr>
        <w:jc w:val="center"/>
      </w:pPr>
      <w:r>
        <w:t>_______________________________________________</w:t>
      </w:r>
    </w:p>
    <w:p/>
    <w:p>
      <w:pPr>
        <w:jc w:val="center"/>
      </w:pPr>
      <w:r>
        <w:rPr>
          <w:b/>
        </w:rPr>
        <w:t>HOUSE BILL 2454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Ybarra and Chapman</w:t>
      </w:r>
    </w:p>
    <w:p/>
    <w:p>
      <w:r>
        <w:rPr>
          <w:t xml:space="preserve">Read first time 01/23/24.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an existing hazardous substance tax exemption for certain agricultural crop protection products that are  temporarily warehoused but not otherwise used, manufactured, packaged, or sold in the state of Washington; amending RCW 82.21.040; and amending 2015 3rd sp.s. c 6 s 1901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(5)(a) </w:t>
      </w:r>
      <w:r>
        <w:t>((</w:t>
      </w:r>
      <w:r>
        <w:rPr>
          <w:strike/>
        </w:rPr>
        <w:t xml:space="preserve">Any</w:t>
      </w:r>
      <w:r>
        <w:t>))</w:t>
      </w:r>
      <w:r>
        <w:rPr/>
        <w:t xml:space="preserve"> </w:t>
      </w:r>
      <w:r>
        <w:rPr>
          <w:u w:val="single"/>
        </w:rPr>
        <w:t xml:space="preserve">Until January 1, 2036, any</w:t>
      </w:r>
      <w:r>
        <w:rPr/>
        <w:t xml:space="preserve">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p>
    <w:p>
      <w:pPr>
        <w:spacing w:before="0" w:after="0" w:line="408" w:lineRule="exact"/>
        <w:ind w:left="0" w:right="0" w:firstLine="576"/>
        <w:jc w:val="left"/>
      </w:pPr>
      <w:r>
        <w:rPr/>
        <w:t xml:space="preserve">(6) Persons or activities which the state is prohibited from taxing under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1901</w:t>
      </w:r>
      <w:r>
        <w:rPr/>
        <w:t xml:space="preserve"> (uncodified) is amended to read as follows:</w:t>
      </w:r>
    </w:p>
    <w:p>
      <w:pPr>
        <w:spacing w:before="0" w:after="0" w:line="408" w:lineRule="exact"/>
        <w:ind w:left="0" w:right="0" w:firstLine="576"/>
        <w:jc w:val="left"/>
      </w:pPr>
      <w:r>
        <w:rPr/>
        <w:t xml:space="preserve">(1) The legislature categorizes the tax preference in section 1902 </w:t>
      </w:r>
      <w:r>
        <w:t>((</w:t>
      </w:r>
      <w:r>
        <w:rPr>
          <w:strike/>
        </w:rPr>
        <w:t xml:space="preserve">of this act</w:t>
      </w:r>
      <w:r>
        <w:t>))</w:t>
      </w:r>
      <w:r>
        <w:rPr>
          <w:u w:val="single"/>
        </w:rPr>
        <w:t xml:space="preserve">, chapter 6, Laws of 2015 3rd sp.s. and section 1, chapter . . ., Laws of 2024 (section 1 of this act)</w:t>
      </w:r>
      <w:r>
        <w:rPr/>
        <w:t xml:space="preserve"> as one intended to improve industry competitiveness, as indicated in RCW 82.32.808(2)(b).</w:t>
      </w:r>
    </w:p>
    <w:p>
      <w:pPr>
        <w:spacing w:before="0" w:after="0" w:line="408" w:lineRule="exact"/>
        <w:ind w:left="0" w:right="0" w:firstLine="576"/>
        <w:jc w:val="left"/>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spacing w:before="0" w:after="0" w:line="408" w:lineRule="exact"/>
        <w:ind w:left="0" w:right="0" w:firstLine="576"/>
        <w:jc w:val="left"/>
      </w:pPr>
      <w:r>
        <w:rPr/>
        <w:t xml:space="preserve">(3) If a review finds an average increase in revenue of the hazardous substance tax,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w:t>
      </w:r>
    </w:p>
    <w:p/>
    <w:p>
      <w:pPr>
        <w:jc w:val="center"/>
      </w:pPr>
      <w:r>
        <w:rPr>
          <w:b/>
        </w:rPr>
        <w:t>--- END ---</w:t>
      </w:r>
    </w:p>
    <w:sectPr>
      <w:pgNumType w:start="1"/>
      <w:footerReference xmlns:r="http://schemas.openxmlformats.org/officeDocument/2006/relationships" r:id="Rb1503d7d10c442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022f8107542ba" /><Relationship Type="http://schemas.openxmlformats.org/officeDocument/2006/relationships/footer" Target="/word/footer1.xml" Id="Rb1503d7d10c442b1" /></Relationships>
</file>