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d2d51653a740d8" /></Relationships>
</file>

<file path=word/document.xml><?xml version="1.0" encoding="utf-8"?>
<w:document xmlns:w="http://schemas.openxmlformats.org/wordprocessingml/2006/main">
  <w:body>
    <w:p>
      <w:r>
        <w:t>H-2762.1</w:t>
      </w:r>
    </w:p>
    <w:p>
      <w:pPr>
        <w:jc w:val="center"/>
      </w:pPr>
      <w:r>
        <w:t>_______________________________________________</w:t>
      </w:r>
    </w:p>
    <w:p/>
    <w:p>
      <w:pPr>
        <w:jc w:val="center"/>
      </w:pPr>
      <w:r>
        <w:rPr>
          <w:b/>
        </w:rPr>
        <w:t>HOUSE BILL 2458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Hutchins, Doglio, Rude, Caldier, Timmons, Paul, Couture, Ryu, Peterson, Ortiz-Self, and Bateman</w:t>
      </w:r>
    </w:p>
    <w:p/>
    <w:p>
      <w:r>
        <w:rPr>
          <w:t xml:space="preserve">Read first time 01/23/24.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experience factor adjustments for certificated instructional staff; amending RCW 28A.150.412;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develop a salary allocation model that more closely matches the salaries of the teachers who are hired by school districts. To accomplish this, each school district will continue to annually report the experience and education of their teaching staff. State funding will be allocated accordingly to keep up with the increasing costs of a stable teaching force as they gain experience or attain additional education or degrees across their career and avoid creating disincentives that prevent districts from hiring the best teachers, while simultaneously meeting state expectations for class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w:t>
      </w:r>
      <w:r>
        <w:t>((</w:t>
      </w:r>
      <w:r>
        <w:rPr>
          <w:strike/>
        </w:rPr>
        <w:t xml:space="preserve">for school years 2018-19 through school year 2022-23</w:t>
      </w:r>
      <w:r>
        <w:t>))</w:t>
      </w:r>
      <w:r>
        <w:rPr/>
        <w:t xml:space="preserve">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w:t>
      </w:r>
      <w:r>
        <w:t>((</w:t>
      </w:r>
      <w:r>
        <w:rPr>
          <w:strike/>
        </w:rPr>
        <w:t xml:space="preserve">twelve</w:t>
      </w:r>
      <w:r>
        <w:t>))</w:t>
      </w:r>
      <w:r>
        <w:rPr/>
        <w:t xml:space="preserve"> </w:t>
      </w:r>
      <w:r>
        <w:rPr>
          <w:u w:val="single"/>
        </w:rPr>
        <w:t xml:space="preserve">12</w:t>
      </w:r>
      <w:r>
        <w:rPr/>
        <w:t xml:space="preserve"> percent; and</w:t>
      </w:r>
    </w:p>
    <w:p>
      <w:pPr>
        <w:spacing w:before="0" w:after="0" w:line="408" w:lineRule="exact"/>
        <w:ind w:left="0" w:right="0" w:firstLine="576"/>
        <w:jc w:val="left"/>
      </w:pPr>
      <w:r>
        <w:rPr/>
        <w:t xml:space="preserve">(iii) For school districts in tercile 3, state salary allocations for school district employees are regionalized by </w:t>
      </w:r>
      <w:r>
        <w:t>((</w:t>
      </w:r>
      <w:r>
        <w:rPr>
          <w:strike/>
        </w:rPr>
        <w:t xml:space="preserve">eighteen</w:t>
      </w:r>
      <w:r>
        <w:t>))</w:t>
      </w:r>
      <w:r>
        <w:rPr/>
        <w:t xml:space="preserve"> </w:t>
      </w:r>
      <w:r>
        <w:rPr>
          <w:u w:val="single"/>
        </w:rPr>
        <w:t xml:space="preserve">18</w:t>
      </w:r>
      <w:r>
        <w:rPr/>
        <w:t xml:space="preserve">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w:t>
      </w:r>
      <w:r>
        <w:rPr>
          <w:u w:val="single"/>
        </w:rPr>
        <w:t xml:space="preserve">(i)</w:t>
      </w:r>
      <w:r>
        <w:rPr/>
        <w:t xml:space="preserve">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w:t>
      </w:r>
      <w:r>
        <w:t>((</w:t>
      </w:r>
      <w:r>
        <w:rPr>
          <w:strike/>
        </w:rPr>
        <w:t xml:space="preserve">, beginning in the 2019-20 school year</w:t>
      </w:r>
      <w:r>
        <w:t>))</w:t>
      </w:r>
      <w:r>
        <w:rPr/>
        <w:t xml:space="preserve">.</w:t>
      </w:r>
    </w:p>
    <w:p>
      <w:pPr>
        <w:spacing w:before="0" w:after="0" w:line="408" w:lineRule="exact"/>
        <w:ind w:left="0" w:right="0" w:firstLine="576"/>
        <w:jc w:val="left"/>
      </w:pPr>
      <w:r>
        <w:rPr>
          <w:u w:val="single"/>
        </w:rPr>
        <w:t xml:space="preserve">(ii) Beginning in the 2024-25 school year, school district eligibility for the experience factor under (c)(i) of this subsection must be determined based on staffing data reported by the district to the superintendent of public instruction as of December 31st of the school year preceding the allocation. By January 15th of each year, the office of the superintendent of public instruction must calculate eligible and ineligible school districts and share the list with the fiscal committees of the legislature. The list must also be posted on the website of the office of the superintendent of public instruction. The office of the superintendent of public instruction may develop rules to implement this subsection (2)(c)(ii) to ensure a consistent methodology for the calculation.</w:t>
      </w:r>
    </w:p>
    <w:p>
      <w:pPr>
        <w:spacing w:before="0" w:after="0" w:line="408" w:lineRule="exact"/>
        <w:ind w:left="0" w:right="0" w:firstLine="576"/>
        <w:jc w:val="left"/>
      </w:pPr>
      <w:r>
        <w:rPr>
          <w:u w:val="single"/>
        </w:rPr>
        <w:t xml:space="preserve">(iii) School districts eligible for the experience factor in the 2023-24 school year remain eligible in the 2024-25 school year.</w:t>
      </w:r>
    </w:p>
    <w:p>
      <w:pPr>
        <w:spacing w:before="0" w:after="0" w:line="408" w:lineRule="exact"/>
        <w:ind w:left="0" w:right="0" w:firstLine="576"/>
        <w:jc w:val="left"/>
      </w:pPr>
      <w:r>
        <w:rPr>
          <w:u w:val="single"/>
        </w:rPr>
        <w:t xml:space="preserve">(iv) Beginning in the 2025-26 school year, for school districts not eligible for an experience factor under (c)(i) of this subsection, but eligible in the previous school year, the experience factor is reduced to two percentage points.</w:t>
      </w:r>
    </w:p>
    <w:p>
      <w:pPr>
        <w:spacing w:before="0" w:after="0" w:line="408" w:lineRule="exact"/>
        <w:ind w:left="0" w:right="0" w:firstLine="576"/>
        <w:jc w:val="left"/>
      </w:pPr>
      <w:r>
        <w:rPr>
          <w:u w:val="single"/>
        </w:rPr>
        <w:t xml:space="preserve">(v) Beginning in the 2026-27 school year, school districts not eligible for an experience factor under (c)(i) of this subsection for two consecutive years receive no experience factor.</w:t>
      </w:r>
    </w:p>
    <w:p>
      <w:pPr>
        <w:spacing w:before="0" w:after="0" w:line="408" w:lineRule="exact"/>
        <w:ind w:left="0" w:right="0" w:firstLine="576"/>
        <w:jc w:val="left"/>
      </w:pPr>
      <w:r>
        <w:rPr/>
        <w:t xml:space="preserve">(d) Additional school district adjustments are identified in the omnibus appropriations act</w:t>
      </w:r>
      <w:r>
        <w:t>((</w:t>
      </w:r>
      <w:r>
        <w:rPr>
          <w:strike/>
        </w:rPr>
        <w:t xml:space="preserve">, and these adjustments are partially reduced or eliminated by the 2022-23 school year as follows:</w:t>
      </w:r>
    </w:p>
    <w:p>
      <w:pPr>
        <w:spacing w:before="0" w:after="0" w:line="408" w:lineRule="exact"/>
        <w:ind w:left="0" w:right="0" w:firstLine="576"/>
        <w:jc w:val="left"/>
      </w:pPr>
      <w:r>
        <w:rPr>
          <w:strike/>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strike/>
        </w:rPr>
        <w:t xml:space="preserve">(ii) Adjustments that increase the regionalization factor to a value that is less than or equal to the tercile 3 regionalization factor must be reduced by one percentage point each school year beginning with school year 2020-21, through 2022-23</w:t>
      </w:r>
      <w:r>
        <w:t>))</w:t>
      </w:r>
      <w:r>
        <w:rPr/>
        <w:t xml:space="preserve">.</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four years thereafter, determine the median single-family residential value of each school district as well as the median value of proximate districts </w:t>
      </w:r>
      <w:r>
        <w:t>((</w:t>
      </w:r>
      <w:r>
        <w:rPr>
          <w:strike/>
        </w:rPr>
        <w:t xml:space="preserve">within fifteen miles of the boundary of the school district for which the median residential value is being calculated</w:t>
      </w:r>
      <w:r>
        <w:t>))</w:t>
      </w:r>
      <w:r>
        <w:rPr/>
        <w:t xml:space="preserve">.</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w:t>
      </w:r>
      <w:r>
        <w:t>((</w:t>
      </w:r>
      <w:r>
        <w:rPr>
          <w:strike/>
        </w:rPr>
        <w:t xml:space="preserve">school district that is</w:t>
      </w:r>
      <w:r>
        <w:t>))</w:t>
      </w:r>
      <w:r>
        <w:rPr/>
        <w:t xml:space="preserve"> proximate </w:t>
      </w:r>
      <w:r>
        <w:t>((</w:t>
      </w:r>
      <w:r>
        <w:rPr>
          <w:strike/>
        </w:rPr>
        <w:t xml:space="preserve">to the school</w:t>
      </w:r>
      <w:r>
        <w:t>))</w:t>
      </w:r>
      <w:r>
        <w:rPr/>
        <w:t xml:space="preserve"> district.</w:t>
      </w:r>
    </w:p>
    <w:p>
      <w:pPr>
        <w:spacing w:before="0" w:after="0" w:line="408" w:lineRule="exact"/>
        <w:ind w:left="0" w:right="0" w:firstLine="576"/>
        <w:jc w:val="left"/>
      </w:pPr>
      <w:r>
        <w:rPr/>
        <w:t xml:space="preserve">(b) "Proximate </w:t>
      </w:r>
      <w:r>
        <w:t>((</w:t>
      </w:r>
      <w:r>
        <w:rPr>
          <w:strike/>
        </w:rPr>
        <w:t xml:space="preserve">to the school</w:t>
      </w:r>
      <w:r>
        <w:t>))</w:t>
      </w:r>
      <w:r>
        <w:rPr/>
        <w:t xml:space="preserve"> district" means </w:t>
      </w:r>
      <w:r>
        <w:rPr>
          <w:u w:val="single"/>
        </w:rPr>
        <w:t xml:space="preserve">any other school district</w:t>
      </w:r>
      <w:r>
        <w:rPr/>
        <w:t xml:space="preserve">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
      <w:pPr>
        <w:jc w:val="center"/>
      </w:pPr>
      <w:r>
        <w:rPr>
          <w:b/>
        </w:rPr>
        <w:t>--- END ---</w:t>
      </w:r>
    </w:p>
    <w:sectPr>
      <w:pgNumType w:start="1"/>
      <w:footerReference xmlns:r="http://schemas.openxmlformats.org/officeDocument/2006/relationships" r:id="Ree2dcbfcf35048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7ef36532f4f80" /><Relationship Type="http://schemas.openxmlformats.org/officeDocument/2006/relationships/footer" Target="/word/footer1.xml" Id="Ree2dcbfcf35048f7" /></Relationships>
</file>