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e77c758914fa0" /></Relationships>
</file>

<file path=word/document.xml><?xml version="1.0" encoding="utf-8"?>
<w:document xmlns:w="http://schemas.openxmlformats.org/wordprocessingml/2006/main">
  <w:body>
    <w:p>
      <w:r>
        <w:t>H-3276.1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CONCURRENT RESOLUTION 4410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Representatives Fitzgibbon and Steele</w:t>
      </w:r>
    </w:p>
    <w:p/>
    <w:p/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House of Representatives of the State of Washington, the Senate concurring, That the 2024 Regular Session of the Sixty-eighth Legislature adjourn SINE DIE.</w:t>
      </w:r>
    </w:p>
    <w:sectPr>
      <w:pgNumType w:start="1"/>
      <w:footerReference xmlns:r="http://schemas.openxmlformats.org/officeDocument/2006/relationships" r:id="R7c4a8907134e45f7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HCR 4410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ee074c7f647d8" /><Relationship Type="http://schemas.openxmlformats.org/officeDocument/2006/relationships/footer" Target="/word/footer1.xml" Id="R7c4a8907134e45f7" /></Relationships>
</file>