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f7d3eca1864f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Mosbrucker, Simmons, Reed, and Goodman</w:t>
      </w:r>
    </w:p>
    <w:p/>
    <w:p>
      <w:r>
        <w:rPr>
          <w:t xml:space="preserve">Prefiled 01/04/23.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sentencing guidelines commission; and amending RCW 9.94A.860.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25</w:t>
      </w:r>
      <w:r>
        <w:rPr/>
        <w:t xml:space="preserve"> voting members, one of whom the governor shall designate as </w:t>
      </w:r>
      <w:r>
        <w:t>((</w:t>
      </w:r>
      <w:r>
        <w:rPr>
          <w:strike/>
        </w:rPr>
        <w:t xml:space="preserve">chairperson</w:t>
      </w:r>
      <w:r>
        <w:t>))</w:t>
      </w:r>
      <w:r>
        <w:rPr/>
        <w:t xml:space="preserve"> </w:t>
      </w:r>
      <w:r>
        <w:rPr>
          <w:u w:val="single"/>
        </w:rPr>
        <w:t xml:space="preserve">chair</w:t>
      </w:r>
      <w:r>
        <w:rPr/>
        <w:t xml:space="preserve">.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members of the public who are not prosecutors, defense attorneys, judges, or law enforcement officers, one of whom is a victim of crime</w:t>
      </w:r>
      <w:r>
        <w:rPr>
          <w:u w:val="single"/>
        </w:rPr>
        <w:t xml:space="preserve">, one of whom is a victim of crime</w:t>
      </w:r>
      <w:r>
        <w:rPr/>
        <w:t xml:space="preserve"> or a crime victims' advocate</w:t>
      </w:r>
      <w:r>
        <w:rPr>
          <w:u w:val="single"/>
        </w:rPr>
        <w:t xml:space="preserve">, and one of whom has been formerly incarcerated in the state correctional system</w:t>
      </w:r>
      <w:r>
        <w:rPr/>
        <w:t xml:space="preserv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chair of the state supreme court minority and justice commission or designee, as an ex officio member;</w:t>
      </w:r>
    </w:p>
    <w:p>
      <w:pPr>
        <w:spacing w:before="0" w:after="0" w:line="408" w:lineRule="exact"/>
        <w:ind w:left="0" w:right="0" w:firstLine="576"/>
        <w:jc w:val="left"/>
      </w:pPr>
      <w:r>
        <w:rPr>
          <w:u w:val="single"/>
        </w:rPr>
        <w:t xml:space="preserve">(n) One person representing the interests of tribes;</w:t>
      </w:r>
    </w:p>
    <w:p>
      <w:pPr>
        <w:spacing w:before="0" w:after="0" w:line="408" w:lineRule="exact"/>
        <w:ind w:left="0" w:right="0" w:firstLine="576"/>
        <w:jc w:val="left"/>
      </w:pPr>
      <w:r>
        <w:rPr>
          <w:u w:val="single"/>
        </w:rPr>
        <w:t xml:space="preserve">(o) One behavioral health professional with experience working in the criminal justice system; and</w:t>
      </w:r>
    </w:p>
    <w:p>
      <w:pPr>
        <w:spacing w:before="0" w:after="0" w:line="408" w:lineRule="exact"/>
        <w:ind w:left="0" w:right="0" w:firstLine="576"/>
        <w:jc w:val="left"/>
      </w:pPr>
      <w:r>
        <w:rPr>
          <w:u w:val="single"/>
        </w:rPr>
        <w:t xml:space="preserve">(p) One person with knowledge of and expertise in academic research in the field of criminology or sociology</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w:t>
      </w:r>
      <w:r>
        <w:t>((</w:t>
      </w:r>
      <w:r>
        <w:rPr>
          <w:strike/>
        </w:rPr>
        <w:t xml:space="preserve">and</w:t>
      </w:r>
      <w:r>
        <w:t>))</w:t>
      </w:r>
      <w:r>
        <w:rPr/>
        <w:t xml:space="preserve"> of the Washington association of juvenile court administrators in respect to the member who is an administrator of juvenile court services</w:t>
      </w:r>
      <w:r>
        <w:rPr>
          <w:u w:val="single"/>
        </w:rPr>
        <w:t xml:space="preserve">, and of the Washington state institute for public policy and the relevant departments of the Washington State University and University of Washington in respect to the member with knowledge of and expertise in academic research in the field of criminology or sociology</w:t>
      </w:r>
      <w:r>
        <w:rPr/>
        <w:t xml:space="preserve">.</w:t>
      </w:r>
    </w:p>
    <w:p>
      <w:pPr>
        <w:spacing w:before="0" w:after="0" w:line="408" w:lineRule="exact"/>
        <w:ind w:left="0" w:right="0" w:firstLine="576"/>
        <w:jc w:val="left"/>
      </w:pPr>
      <w:r>
        <w:rPr/>
        <w:t xml:space="preserve">(4)(a) </w:t>
      </w:r>
      <w:r>
        <w:t>((</w:t>
      </w:r>
      <w:r>
        <w:rPr>
          <w:strike/>
        </w:rPr>
        <w:t xml:space="preserve">All</w:t>
      </w:r>
      <w:r>
        <w:t>))</w:t>
      </w:r>
      <w:r>
        <w:rPr/>
        <w:t xml:space="preserve"> </w:t>
      </w:r>
      <w:r>
        <w:rPr>
          <w:u w:val="single"/>
        </w:rPr>
        <w:t xml:space="preserve">Except as provided in (b) of this subsection, all</w:t>
      </w:r>
      <w:r>
        <w:rPr/>
        <w:t xml:space="preserve">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w:t>
      </w:r>
      <w:r>
        <w:rPr>
          <w:u w:val="single"/>
        </w:rPr>
        <w:t xml:space="preserve">initial</w:t>
      </w:r>
      <w:r>
        <w:rPr/>
        <w:t xml:space="preserve"> terms of the members appointed under subsection (3)</w:t>
      </w:r>
      <w:r>
        <w:t>((</w:t>
      </w:r>
      <w:r>
        <w:rPr>
          <w:strike/>
        </w:rPr>
        <w:t xml:space="preserve">(j), (k), and (l)</w:t>
      </w:r>
      <w:r>
        <w:t>))</w:t>
      </w:r>
      <w:r>
        <w:rPr/>
        <w:t xml:space="preserve"> </w:t>
      </w:r>
      <w:r>
        <w:rPr>
          <w:u w:val="single"/>
        </w:rPr>
        <w:t xml:space="preserve">(n), (o), and (p)</w:t>
      </w:r>
      <w:r>
        <w:rPr/>
        <w:t xml:space="preserve"> of this section by appointing one of them for a term of one year, one </w:t>
      </w:r>
      <w:r>
        <w:rPr>
          <w:u w:val="single"/>
        </w:rPr>
        <w:t xml:space="preserve">of them</w:t>
      </w:r>
      <w:r>
        <w:rPr/>
        <w:t xml:space="preserve"> for a term of two years, and one </w:t>
      </w:r>
      <w:r>
        <w:rPr>
          <w:u w:val="single"/>
        </w:rPr>
        <w:t xml:space="preserve">of them</w:t>
      </w:r>
      <w:r>
        <w:rPr/>
        <w:t xml:space="preserv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NumType w:start="1"/>
      <w:footerReference xmlns:r="http://schemas.openxmlformats.org/officeDocument/2006/relationships" r:id="R2aa8b63ed3c640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06692894741bc" /><Relationship Type="http://schemas.openxmlformats.org/officeDocument/2006/relationships/footer" Target="/word/footer1.xml" Id="R2aa8b63ed3c640e4" /></Relationships>
</file>