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54905c0e44d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Taylor, Berry, Bateman, Goodman, Wylie, Santos,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7.68.035, 43.43.7532, 43.43.7541, 7.68.240, 9.92.060, 9.94A.6333, 9.94B.040, 9.95.210, 10.01.180, 10.82.090, 13.40.020, 13.40.162, 13.40.165, 13.40.180, 13.40.192, and 13.40.200; reenacting and amending RCW 9.94A.760 and 13.40.020; adding a new section to chapter 7.68 RCW; adding a new section to chapter 13.40 RCW; creating new sections; repealing RCW 13.40.056, 13.40.085, 13.40.198, and 13.40.640; providing an effective date; providing a contingent effective date; providing a contingent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t>((</w:t>
      </w:r>
      <w:r>
        <w:rPr>
          <w:strike/>
        </w:rPr>
        <w:t xml:space="preserve">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w:t>
      </w:r>
      <w:r>
        <w:rPr>
          <w:u w:val="single"/>
        </w:rPr>
        <w:t xml:space="preserve">The court shall not impose the penalty assessment under this section if the court finds that the defendant, at the time of sentencing, is indigent as defined in RCW 10.01.160(3).</w:t>
      </w:r>
    </w:p>
    <w:p>
      <w:pPr>
        <w:spacing w:before="0" w:after="0" w:line="408" w:lineRule="exact"/>
        <w:ind w:left="0" w:right="0" w:firstLine="576"/>
        <w:jc w:val="left"/>
      </w:pPr>
      <w:r>
        <w:rPr>
          <w:u w:val="single"/>
        </w:rPr>
        <w:t xml:space="preserve">(5) Upon motion by a defendant, the court shall waive any crime victim penalty assessment imposed prior to the effective date of this section if:</w:t>
      </w:r>
    </w:p>
    <w:p>
      <w:pPr>
        <w:spacing w:before="0" w:after="0" w:line="408" w:lineRule="exact"/>
        <w:ind w:left="0" w:right="0" w:firstLine="576"/>
        <w:jc w:val="left"/>
      </w:pPr>
      <w:r>
        <w:rPr>
          <w:u w:val="single"/>
        </w:rPr>
        <w:t xml:space="preserve">(a) The person was a juvenile at the time the penalty assessment was imposed; or</w:t>
      </w:r>
    </w:p>
    <w:p>
      <w:pPr>
        <w:spacing w:before="0" w:after="0" w:line="408" w:lineRule="exact"/>
        <w:ind w:left="0" w:right="0" w:firstLine="576"/>
        <w:jc w:val="left"/>
      </w:pPr>
      <w:r>
        <w:rPr>
          <w:u w:val="single"/>
        </w:rPr>
        <w:t xml:space="preserve">(b) The person does not have the ability to pay the penalty assessment. A person does not have the ability to pay if the person is indigent as defined in RCW 10.01.160(3).</w:t>
      </w:r>
    </w:p>
    <w:p>
      <w:pPr>
        <w:spacing w:before="0" w:after="0" w:line="408" w:lineRule="exact"/>
        <w:ind w:left="0" w:right="0" w:firstLine="576"/>
        <w:jc w:val="left"/>
      </w:pPr>
      <w:r>
        <w:rPr>
          <w:u w:val="single"/>
        </w:rPr>
        <w:t xml:space="preserve">(6)</w:t>
      </w:r>
      <w:r>
        <w:rPr/>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(9)</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(6)</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(6)</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(6)</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(6)</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(6)</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 The purpose of the account is to mitigate to fiscal impact from the elimination of the crime victim penalty assessment on juveniles and indigent adults in this act.</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must review revenue collection data before and after the effective date of this section and provide a more accurate assessment of the fiscal impact of the elimination of the crime victim penalty assessment on juveniles and indigent adults in this act. The assessment must be provided to the appropriate committees of the legislature by February 1, 2025, to inform future distributions to the account created in section 2 of this act.</w:t>
      </w:r>
    </w:p>
    <w:p>
      <w:pPr>
        <w:spacing w:before="0" w:after="0" w:line="408" w:lineRule="exact"/>
        <w:ind w:left="0" w:right="0" w:firstLine="576"/>
        <w:jc w:val="left"/>
      </w:pPr>
      <w:r>
        <w:rPr/>
        <w:t xml:space="preserve">(2) The administrative office of the courts, in consultation with county clerks, must review the grant program created in RCW 2.56.190 to determine if the program continues to serve its intended purpose in light of legislative changes to legal financial obligations. The office's findings and recommendations must be provided to the appropriate committees of the legislature by December 1, 2023.</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or surcharge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good cause shown, the</w:t>
      </w:r>
      <w:r>
        <w:rPr/>
        <w:t xml:space="preserv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w:t>
      </w:r>
      <w:r>
        <w:t>((</w:t>
      </w:r>
      <w:r>
        <w:rPr>
          <w:strike/>
        </w:rPr>
        <w:t xml:space="preserve">all court-ordered legal financial obligations, perform</w:t>
      </w:r>
      <w:r>
        <w:t>))</w:t>
      </w:r>
      <w:r>
        <w:rPr/>
        <w:t xml:space="preserve"> </w:t>
      </w:r>
      <w:r>
        <w:rPr>
          <w:u w:val="single"/>
        </w:rPr>
        <w:t xml:space="preserve">restitution and perform</w:t>
      </w:r>
      <w:r>
        <w:rPr/>
        <w:t xml:space="preserve">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 </w:t>
      </w:r>
      <w:r>
        <w:t>((</w:t>
      </w:r>
      <w:r>
        <w:rPr>
          <w:strike/>
        </w:rPr>
        <w:t xml:space="preserve">one hundred fifty</w:t>
      </w:r>
      <w:r>
        <w:t>))</w:t>
      </w:r>
      <w:r>
        <w:rPr/>
        <w:t xml:space="preserve"> </w:t>
      </w:r>
      <w:r>
        <w:rPr>
          <w:u w:val="single"/>
        </w:rPr>
        <w:t xml:space="preserve">150</w:t>
      </w:r>
      <w:r>
        <w:rPr/>
        <w:t xml:space="preserve"> hours of community restitution, and payment of </w:t>
      </w:r>
      <w:r>
        <w:t>((</w:t>
      </w:r>
      <w:r>
        <w:rPr>
          <w:strike/>
        </w:rPr>
        <w:t xml:space="preserve">legal financial obligations and</w:t>
      </w:r>
      <w:r>
        <w:t>))</w:t>
      </w:r>
      <w:r>
        <w:rPr/>
        <w:t xml:space="preserve">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w:t>
      </w:r>
      <w:r>
        <w:t>((</w:t>
      </w:r>
      <w:r>
        <w:rPr>
          <w:strike/>
        </w:rPr>
        <w:t xml:space="preserve">one hundred fifty</w:t>
      </w:r>
      <w:r>
        <w:t>))</w:t>
      </w:r>
      <w:r>
        <w:rPr/>
        <w:t xml:space="preserve"> </w:t>
      </w:r>
      <w:r>
        <w:rPr>
          <w:u w:val="single"/>
        </w:rPr>
        <w:t xml:space="preserve">150</w:t>
      </w:r>
      <w:r>
        <w:rPr/>
        <w:t xml:space="preserve">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200</w:t>
      </w:r>
      <w:r>
        <w:rPr/>
        <w:t xml:space="preserve"> hours of community restitution.</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w:t>
      </w:r>
      <w:r>
        <w:t>((</w:t>
      </w:r>
      <w:r>
        <w:rPr>
          <w:strike/>
        </w:rPr>
        <w:t xml:space="preserve">legal financial obligations, including fines, penalty assessments, attorneys' fees, court costs, and</w:t>
      </w:r>
      <w:r>
        <w:t>))</w:t>
      </w:r>
      <w:r>
        <w:rPr/>
        <w:t xml:space="preserve">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w:t>
      </w:r>
      <w:r>
        <w:t>((</w:t>
      </w:r>
      <w:r>
        <w:rPr>
          <w:strike/>
        </w:rPr>
        <w:t xml:space="preserve">legal financial obligations</w:t>
      </w:r>
      <w:r>
        <w:t>))</w:t>
      </w:r>
      <w:r>
        <w:rPr/>
        <w:t xml:space="preserve"> </w:t>
      </w:r>
      <w:r>
        <w:rPr>
          <w:u w:val="single"/>
        </w:rPr>
        <w:t xml:space="preserve">restitution</w:t>
      </w:r>
      <w:r>
        <w:rPr/>
        <w:t xml:space="preserve">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w:t>
      </w:r>
      <w:r>
        <w:t>((</w:t>
      </w:r>
      <w:r>
        <w:rPr>
          <w:strike/>
        </w:rPr>
        <w:t xml:space="preserve">legal financial obligations, including crime victims' assessments,</w:t>
      </w:r>
      <w:r>
        <w:t>))</w:t>
      </w:r>
      <w:r>
        <w:rPr/>
        <w:t xml:space="preserve"> </w:t>
      </w:r>
      <w:r>
        <w:rPr>
          <w:u w:val="single"/>
        </w:rPr>
        <w:t xml:space="preserve">restitution</w:t>
      </w:r>
      <w:r>
        <w:rPr/>
        <w:t xml:space="preserve"> in the same manner as RCW 6.17.020 for purposes of collection as allowed under RCW 36.18.190.</w:t>
      </w:r>
    </w:p>
    <w:p>
      <w:pPr>
        <w:spacing w:before="0" w:after="0" w:line="408" w:lineRule="exact"/>
        <w:ind w:left="0" w:right="0" w:firstLine="576"/>
        <w:jc w:val="left"/>
      </w:pPr>
      <w:r>
        <w:rPr/>
        <w:t xml:space="preserve">(2) A </w:t>
      </w:r>
      <w:r>
        <w:t>((</w:t>
      </w:r>
      <w:r>
        <w:rPr>
          <w:strike/>
        </w:rPr>
        <w:t xml:space="preserve">respondent under obligation to pay</w:t>
      </w:r>
      <w:r>
        <w:t>))</w:t>
      </w:r>
      <w:r>
        <w:rPr/>
        <w:t xml:space="preserve"> </w:t>
      </w:r>
      <w:r>
        <w:rPr>
          <w:u w:val="single"/>
        </w:rPr>
        <w:t xml:space="preserve">judgment against a juvenile for any</w:t>
      </w:r>
      <w:r>
        <w:rPr/>
        <w:t xml:space="preserve"> legal financial obligation</w:t>
      </w:r>
      <w:r>
        <w:t>((</w:t>
      </w:r>
      <w:r>
        <w:rPr>
          <w:strike/>
        </w:rPr>
        <w:t xml:space="preserve">s</w:t>
      </w:r>
      <w:r>
        <w:t>))</w:t>
      </w:r>
      <w:r>
        <w:rPr/>
        <w:t xml:space="preserve"> other than restitution</w:t>
      </w:r>
      <w:r>
        <w:t>((</w:t>
      </w:r>
      <w:r>
        <w:rPr>
          <w:strike/>
        </w:rPr>
        <w:t xml:space="preserve">,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r>
        <w:t>))</w:t>
      </w:r>
      <w:r>
        <w:rPr/>
        <w:t xml:space="preserve"> </w:t>
      </w:r>
      <w:r>
        <w:rPr>
          <w:u w:val="single"/>
        </w:rPr>
        <w:t xml:space="preserve">including, but not limited to, fines, penalty assessments, attorneys' fees, court costs, and other administrative fees, is not enforceable after the effective date of this section. The superior court clerk shall not accept payments from a respondent who was ordered to pay legal financial obligations, including fines, penalty assessments, attorneys' fees, and court costs after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w:t>
      </w:r>
      <w:r>
        <w:t>((</w:t>
      </w:r>
      <w:r>
        <w:rPr>
          <w:strike/>
        </w:rPr>
        <w:t xml:space="preserve">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w:t>
      </w:r>
      <w:r>
        <w:t>((</w:t>
      </w:r>
      <w:r>
        <w:rPr>
          <w:strike/>
        </w:rPr>
        <w:t xml:space="preserve">a fine, penalty assessments, or</w:t>
      </w:r>
      <w:r>
        <w:t>))</w:t>
      </w:r>
      <w:r>
        <w:rPr/>
        <w:t xml:space="preserve"> restitution or to perform community restitution hours, as required by the court, it shall be the respondent's burden to show that he or she did not have the means and could not reasonably have acquired the means to pay the </w:t>
      </w:r>
      <w:r>
        <w:t>((</w:t>
      </w:r>
      <w:r>
        <w:rPr>
          <w:strike/>
        </w:rPr>
        <w:t xml:space="preserve">fine, penalty assessments, or</w:t>
      </w:r>
      <w:r>
        <w:t>))</w:t>
      </w:r>
      <w:r>
        <w:rPr/>
        <w:t xml:space="preserve"> restitution or </w:t>
      </w:r>
      <w:r>
        <w:rPr>
          <w:u w:val="single"/>
        </w:rPr>
        <w:t xml:space="preserve">to</w:t>
      </w:r>
      <w:r>
        <w:rPr/>
        <w:t xml:space="preserve">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a court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 and</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when section 15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281d9fd1b204f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e702f80de4d40" /><Relationship Type="http://schemas.openxmlformats.org/officeDocument/2006/relationships/footer" Target="/word/footer1.xml" Id="R4281d9fd1b204fe8" /></Relationships>
</file>