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98f0588b44c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Slatter, Fitzgibbon, Berry, Walen, Ramel, Leavitt, Taylor, Callan, Macri, Ryu, Reeves, Reed, Mena, Chopp, Duerr, Thai, Wylie, Ortiz-Self, Stonier, Pollet, and Tharinger; by request of Office of the Governor)</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new sections;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0" w:after="0" w:line="408" w:lineRule="exact"/>
        <w:ind w:left="0" w:right="0" w:firstLine="576"/>
        <w:jc w:val="left"/>
      </w:pPr>
      <w:r>
        <w:rPr/>
        <w:t xml:space="preserve">(5) The legislature recognizes that the creation of the Washington climate corps network is necessary to create pathways for young adults and veterans to help build our clean energy, climate-resilient future and to increase equitable access to these programs. Therefore, the legislature intends for serve Washington to launch the network and conduct initial recruitment in the 2023-25 fiscal biennium, and to grow the network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 and the needs and recommendations developed under RCW 76.04.521 for forest sector workforce development;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shall not supplant or replace state registered apprenticeship programs approved under chapter 49.04 RCW. Serve Washington shall leverage opportunities to align the service-learning program with training offered by career connect Washington under chapter 28C.30 RCW and by the department of natural resources under RCW 76.04.521. Serve Washington shall coordinate with the following entities in the design and administration of the service-learning program: Service programs; tribes; environmental justice organizations; labor organizations; institutions that provide career and technical education; the workforce training and education coordinating board created in chapter 28C.18 RCW; career connect Washington authorized under chapter 28C.30 RCW; and the department of natural resources;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consult with career connect Washington authorized under chapter 28C.30 RCW, and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533e4b743d54e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6b5fad47041e4" /><Relationship Type="http://schemas.openxmlformats.org/officeDocument/2006/relationships/footer" Target="/word/footer1.xml" Id="Re533e4b743d54eaa" /></Relationships>
</file>