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67a5c73394b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Leavitt, Reeves, Reed, Morgan, and Bronoske)</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amending RCW 9A.46.020; reenacting and amending RCW 40.24.030;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2023 c 102 s 16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t>
      </w:r>
      <w:r>
        <w:rPr>
          <w:u w:val="single"/>
        </w:rPr>
        <w:t xml:space="preserve">or election official</w:t>
      </w:r>
      <w:r>
        <w:rPr/>
        <w:t xml:space="preserve"> who is performing his or her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his or her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w:t>
      </w:r>
      <w:r>
        <w:t>((</w:t>
      </w:r>
      <w:r>
        <w:rPr>
          <w:strike/>
        </w:rPr>
        <w:t xml:space="preserve">family members</w:t>
      </w:r>
      <w:r>
        <w:t>))</w:t>
      </w:r>
      <w:r>
        <w:rPr/>
        <w:t xml:space="preserve"> </w:t>
      </w:r>
      <w:r>
        <w:rPr>
          <w:u w:val="single"/>
        </w:rPr>
        <w:t xml:space="preserve">person</w:t>
      </w:r>
      <w:r>
        <w:rPr/>
        <w:t xml:space="preserve">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2023 c 462 s 501 and 2023 c 193 s 18 are each reenacted and amended to read as follows:</w:t>
      </w:r>
    </w:p>
    <w:p>
      <w:pPr>
        <w:spacing w:before="0" w:after="0" w:line="408" w:lineRule="exact"/>
        <w:ind w:left="0" w:right="0" w:firstLine="576"/>
        <w:jc w:val="left"/>
      </w:pPr>
      <w:r>
        <w:rPr/>
        <w:t xml:space="preserve">(1)(a) An adult person, a parent or guardian acting on behalf of a minor, or a guardian acting on behalf of an </w:t>
      </w:r>
      <w:r>
        <w:t>((</w:t>
      </w:r>
      <w:r>
        <w:rPr>
          <w:strike/>
        </w:rPr>
        <w:t xml:space="preserve">incapacitated person</w:t>
      </w:r>
      <w:r>
        <w:t>))</w:t>
      </w:r>
      <w:r>
        <w:rPr/>
        <w:t xml:space="preserve"> </w:t>
      </w:r>
      <w:r>
        <w:rPr>
          <w:u w:val="single"/>
        </w:rPr>
        <w:t xml:space="preserve">individual subject to guardianship as defined in RCW 11.130.010</w:t>
      </w:r>
      <w:r>
        <w:rPr/>
        <w:t xml:space="preserve">, (b)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and any person residing with such person</w:t>
      </w:r>
      <w:r>
        <w:t>((</w:t>
      </w:r>
      <w:r>
        <w:rPr>
          <w:strike/>
        </w:rPr>
        <w:t xml:space="preserve">[,]</w:t>
      </w:r>
      <w:r>
        <w:t>))</w:t>
      </w:r>
      <w:r>
        <w:rPr>
          <w:u w:val="single"/>
        </w:rPr>
        <w:t xml:space="preserve">,</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person residing with such person, and (d) any protected health care services provider, employee, or an affiliate of such provider, who provides, attempts to provide, assists in the provision, or attempts to assist in the provision of protected health care services as defined in RCW 7.115.010, and any family members residing with such person,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the applicant's safety or the applicant's children's safety, or the safety of the minor or incapacitated person on whose behalf the application is made; (B) that the applicant, as an election official as described in RCW </w:t>
      </w:r>
      <w:r>
        <w:rPr>
          <w:u w:val="single"/>
        </w:rPr>
        <w:t xml:space="preserve">9A.46.020 or</w:t>
      </w:r>
      <w:r>
        <w:rPr/>
        <w:t xml:space="preserve"> 9A.90.120, is a target for threats or harassment prohibited under RCW </w:t>
      </w:r>
      <w:r>
        <w:rPr>
          <w:u w:val="single"/>
        </w:rPr>
        <w:t xml:space="preserve">9A.46.020 or</w:t>
      </w:r>
      <w:r>
        <w:rPr/>
        <w:t xml:space="preserve"> 9A.90.120(2)(b) (iii) or (iv);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 or (D) that the applicant, as a protected health care services provider, employee, or an affiliate of such provider, who provides, attempts to provide, assists in the provision, or attempts to assist in the provision of protected health care services as defined in RCW 7.115.010, is a target for threats or harassment prohibited under RCW 9A.90.120 or 9A.46.020;</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(d) the safety of any person as described in subsection (1)(a)(i)(D) of this section who is a target for threats or harassment, or any family members residing with such person,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ac99ee405f245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42e7939b24147" /><Relationship Type="http://schemas.openxmlformats.org/officeDocument/2006/relationships/footer" Target="/word/footer1.xml" Id="Reac99ee405f2458e" /></Relationships>
</file>