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d21b2f77248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Berry, Simmons, Farivar, Orwall, Street, Caldier, Alvarado, Ryu, Reeves, Ortiz-Self, Christian, Kloba, Duerr, Stonier, Bateman, Lekanoff, Berg, Riccelli, Fosse, Macri, Bergquist, Reed, Doglio, and Chopp;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28A.150.392, and 43.06B.010; adding a new section to chapter 28A.155 RCW; adding a new section to chapter 28A.150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the intent of the legislature to ensure that the state's special education funding formula does not result in a limitation on services or excess cost allocations to which students are entitled. To this end, the legislature acknowledges that a comprehensive review of the special education funding formula to examine the impacts of recent modifications and the potential need for future modifications is overdue, including the need to look at enrollment percent caps and minimum threshold values for access to the safety net.</w:t>
      </w:r>
    </w:p>
    <w:p>
      <w:pPr>
        <w:spacing w:before="0" w:after="0" w:line="408" w:lineRule="exact"/>
        <w:ind w:left="0" w:right="0" w:firstLine="576"/>
        <w:jc w:val="left"/>
      </w:pPr>
      <w:r>
        <w:rPr/>
        <w:t xml:space="preserve">(b) The legislature also intends to examine the current accounting and reporting methodologies to ensure that they continue to accurately serve their purpose of providing transparency and accountability and enable the legislature to oversee the state's funding of the program of special education.</w:t>
      </w:r>
    </w:p>
    <w:p>
      <w:pPr>
        <w:spacing w:before="0" w:after="0" w:line="408" w:lineRule="exact"/>
        <w:ind w:left="0" w:right="0" w:firstLine="576"/>
        <w:jc w:val="left"/>
      </w:pPr>
      <w:r>
        <w:rPr/>
        <w:t xml:space="preserve">(2) The joint legislative audit and review committee and the state auditor, in consultation with the office of the superintendent of public instruction, must collaborate to conduct a performance audit of the state's system of providing special education services to students with disabilities, including a review of each funding formula component used to allocate resources to school districts for the program of special education and the interplay between those different components.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pPr>
        <w:spacing w:before="0" w:after="0" w:line="408" w:lineRule="exact"/>
        <w:ind w:left="0" w:right="0" w:firstLine="576"/>
        <w:jc w:val="left"/>
      </w:pPr>
      <w:r>
        <w:rPr/>
        <w:t xml:space="preserve">(a)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t xml:space="preserve">(b) The degree to which changes in funding formulas intended to encourage increased inclusion are successful and whether the state and school districts are utilizing best practices to improve inclusion;</w:t>
      </w:r>
    </w:p>
    <w:p>
      <w:pPr>
        <w:spacing w:before="0" w:after="0" w:line="408" w:lineRule="exact"/>
        <w:ind w:left="0" w:right="0" w:firstLine="576"/>
        <w:jc w:val="left"/>
      </w:pPr>
      <w:r>
        <w:rPr/>
        <w:t xml:space="preserve">(c) Whether the changes in evaluation timelines or increases in the funded enrollment limit have resulted in funding for students who do not have disabilities or in excess of districts' costs to serve students with disabilities;</w:t>
      </w:r>
    </w:p>
    <w:p>
      <w:pPr>
        <w:spacing w:before="0" w:after="0" w:line="408" w:lineRule="exact"/>
        <w:ind w:left="0" w:right="0" w:firstLine="576"/>
        <w:jc w:val="left"/>
      </w:pPr>
      <w:r>
        <w:rPr/>
        <w:t xml:space="preserve">(d) Whether districts are appropriately accounting for and reporting use of basic education allocations for students with disabilities, including if statutory expectations for use of funds are being met. As part of this review, the joint legislative audit and review committee shall revisit their special education excess cost accounting and reporting requirements report from February 2006 and determine if the special education excess cost accounting methodology and requirements are still functioning as intended with other changes in funding and service delivery focused on inclusion in a general education setting and if additional modifications are recommended;</w:t>
      </w:r>
    </w:p>
    <w:p>
      <w:pPr>
        <w:spacing w:before="0" w:after="0" w:line="408" w:lineRule="exact"/>
        <w:ind w:left="0" w:right="0" w:firstLine="576"/>
        <w:jc w:val="left"/>
      </w:pPr>
      <w:r>
        <w:rPr/>
        <w:t xml:space="preserve">(e)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w:t>
      </w:r>
    </w:p>
    <w:p>
      <w:pPr>
        <w:spacing w:before="0" w:after="0" w:line="408" w:lineRule="exact"/>
        <w:ind w:left="0" w:right="0" w:firstLine="576"/>
        <w:jc w:val="left"/>
      </w:pPr>
      <w:r>
        <w:rPr/>
        <w:t xml:space="preserve">(f) How the state may improve recruitment and retention of certificated educators, instructional aides, or paraeducators and professionals serving students with disabilities;</w:t>
      </w:r>
    </w:p>
    <w:p>
      <w:pPr>
        <w:spacing w:before="0" w:after="0" w:line="408" w:lineRule="exact"/>
        <w:ind w:left="0" w:right="0" w:firstLine="576"/>
        <w:jc w:val="left"/>
      </w:pPr>
      <w:r>
        <w:rPr/>
        <w:t xml:space="preserve">(g) How the existing special education funding formula components used to allocate resources to school districts in Washington address the actual funding needs of school districts to fully serve all students with disabilities. This review must include an examination of each individual funding formula component including, but not limited to, the use of multiple student weights, the funded percentage cap, and safety net eligibility requirements. This review must also address how the funding formula components interplay within the overall funding model to address the diverse and variable needs of school district special education programs; and</w:t>
      </w:r>
    </w:p>
    <w:p>
      <w:pPr>
        <w:spacing w:before="0" w:after="0" w:line="408" w:lineRule="exact"/>
        <w:ind w:left="0" w:right="0" w:firstLine="576"/>
        <w:jc w:val="left"/>
      </w:pPr>
      <w:r>
        <w:rPr/>
        <w:t xml:space="preserve">(h) How Washington's special education funding model compares to different special education funding models used in other states. This review and comparison must identify the strengths and weaknesses of Washington's funding model as compared to other funding models and, at a minimum, review past studies and findings related to Washington's special education funding model. This review must identify which state formulas place a cap or threshold value on the number or percentage of special education students for purposes of generating funding and if those states differ in other ways from the states that do not have a limit, such as using tiered funding formulas or an average dollar allocation per special education student.</w:t>
      </w:r>
    </w:p>
    <w:p>
      <w:pPr>
        <w:spacing w:before="0" w:after="0" w:line="408" w:lineRule="exact"/>
        <w:ind w:left="0" w:right="0" w:firstLine="576"/>
        <w:jc w:val="left"/>
      </w:pPr>
      <w:r>
        <w:rPr/>
        <w:t xml:space="preserve">(3)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To address the study questions, the joint legislative audit and review committee and the state auditor may conduct the audit at a sample of school districts as needed.</w:t>
      </w:r>
    </w:p>
    <w:p>
      <w:pPr>
        <w:spacing w:before="0" w:after="0" w:line="408" w:lineRule="exact"/>
        <w:ind w:left="0" w:right="0" w:firstLine="576"/>
        <w:jc w:val="left"/>
      </w:pPr>
      <w:r>
        <w:rPr/>
        <w:t xml:space="preserve">(4) The performance audit required by this section must include charter schools to the same extent as school districts.</w:t>
      </w:r>
    </w:p>
    <w:p>
      <w:pPr>
        <w:spacing w:before="0" w:after="0" w:line="408" w:lineRule="exact"/>
        <w:ind w:left="0" w:right="0" w:firstLine="576"/>
        <w:jc w:val="left"/>
      </w:pPr>
      <w:r>
        <w:rPr/>
        <w:t xml:space="preserve">(5) Upon request, the office of financial management and any state or local agency must provide the joint legislative audit and review committee and the state auditor with education records necessary to conduct the performance audit required under this section. The joint legislative audit and review committee and the state auditor shall be considered authorized representatives of relevant state education authorities, including the superintendent of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federal educational rights and privacy act, no later than 21 days after the initial request.</w:t>
      </w:r>
    </w:p>
    <w:p>
      <w:pPr>
        <w:spacing w:before="0" w:after="0" w:line="408" w:lineRule="exact"/>
        <w:ind w:left="0" w:right="0" w:firstLine="576"/>
        <w:jc w:val="left"/>
      </w:pPr>
      <w:r>
        <w:rPr/>
        <w:t xml:space="preserve">(6) Prior to the 2024 legislative session, the joint legislative audit and review committee and the state auditor must identify a lead agency for each element of the report and audit defined in subsection (2)(a) through (h) of this section and any aspects of the study that are being conducted by contractors. These designations must be provided to the governor and the committees of the legislature with jurisdiction over fiscal matters and special education by December 31, 2023.</w:t>
      </w:r>
    </w:p>
    <w:p>
      <w:pPr>
        <w:spacing w:before="0" w:after="0" w:line="408" w:lineRule="exact"/>
        <w:ind w:left="0" w:right="0" w:firstLine="576"/>
        <w:jc w:val="left"/>
      </w:pPr>
      <w:r>
        <w:rPr/>
        <w:t xml:space="preserve">(7)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pPr>
        <w:spacing w:before="0" w:after="0" w:line="408" w:lineRule="exact"/>
        <w:ind w:left="0" w:right="0" w:firstLine="576"/>
        <w:jc w:val="left"/>
      </w:pPr>
      <w:r>
        <w:rPr/>
        <w:t xml:space="preserve">(8)(a) As the joint legislative audit and review committee examines the current special education excess cost accounting and reporting methodologies, the following methodology shall be used by the superintendent of public instruction through the 2026-27 school year: If a school district's percentage used to calculate the state general apportionment revenue allocated to special education is lower than the percentage used for the 2022-23 school year, the superintendent of public instruction must allocate state general apportionment revenue to special education based on the percentage used in the 2022-23 school year, except as provided in (b) of this subsection.</w:t>
      </w:r>
    </w:p>
    <w:p>
      <w:pPr>
        <w:spacing w:before="0" w:after="0" w:line="408" w:lineRule="exact"/>
        <w:ind w:left="0" w:right="0" w:firstLine="576"/>
        <w:jc w:val="left"/>
      </w:pPr>
      <w:r>
        <w:rPr/>
        <w:t xml:space="preserve">(b)(i) Subsection (8)(a) of this section does not apply to school districts with a percentage used to calculate the state general apportionment revenue allocated to special education greater than 30 percent.</w:t>
      </w:r>
    </w:p>
    <w:p>
      <w:pPr>
        <w:spacing w:before="0" w:after="0" w:line="408" w:lineRule="exact"/>
        <w:ind w:left="0" w:right="0" w:firstLine="576"/>
        <w:jc w:val="left"/>
      </w:pPr>
      <w:r>
        <w:rPr/>
        <w:t xml:space="preserve">(ii) School districts with a percentage used to calculate the state general apportionment revenue allocated to special education less than 20 percent must be allocated at 20 percent.</w:t>
      </w:r>
    </w:p>
    <w:p>
      <w:pPr>
        <w:spacing w:before="0" w:after="0" w:line="408" w:lineRule="exact"/>
        <w:ind w:left="0" w:right="0" w:firstLine="576"/>
        <w:jc w:val="left"/>
      </w:pPr>
      <w:r>
        <w:rPr/>
        <w:t xml:space="preserve">(iii) If a school district's percentage of time students eligible for and receiving special education are served in a general education setting is at least five percentage points greater than its 2022-23 percentage in a school year, the school district's percentage used to calculate the state general apportionment revenue allocated to special education may be reduced by one percentage point for that school year from the 2022-23 percentage.</w:t>
      </w:r>
    </w:p>
    <w:p>
      <w:pPr>
        <w:spacing w:before="0" w:after="0" w:line="408" w:lineRule="exact"/>
        <w:ind w:left="0" w:right="0" w:firstLine="576"/>
        <w:jc w:val="left"/>
      </w:pPr>
      <w:r>
        <w:rPr/>
        <w:t xml:space="preserve">(iv) School districts with enrollments of less than 300 full-time equivalent students are exempt from all provisions of this subsection (8).</w:t>
      </w:r>
    </w:p>
    <w:p>
      <w:pPr>
        <w:spacing w:before="0" w:after="0" w:line="408" w:lineRule="exact"/>
        <w:ind w:left="0" w:right="0" w:firstLine="576"/>
        <w:jc w:val="left"/>
      </w:pPr>
      <w:r>
        <w:rPr/>
        <w:t xml:space="preserve">(9) This section expires December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In the 2019-20 school year, 0.995 for students eligible for and receiving special education.</w:t>
      </w:r>
    </w:p>
    <w:p>
      <w:pPr>
        <w:spacing w:before="0" w:after="0" w:line="408" w:lineRule="exact"/>
        <w:ind w:left="0" w:right="0" w:firstLine="576"/>
        <w:jc w:val="left"/>
      </w:pPr>
      <w:r>
        <w:rPr>
          <w:strike/>
        </w:rPr>
        <w:t xml:space="preserve">(B)</w:t>
      </w:r>
      <w:r>
        <w:t>))</w:t>
      </w:r>
      <w:r>
        <w:rPr/>
        <w:t xml:space="preserve">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(B) Beginning in the 2023-24 school year, either:</w:t>
      </w:r>
    </w:p>
    <w:p>
      <w:pPr>
        <w:spacing w:before="0" w:after="0" w:line="408" w:lineRule="exact"/>
        <w:ind w:left="0" w:right="0" w:firstLine="576"/>
        <w:jc w:val="left"/>
      </w:pPr>
      <w:r>
        <w:rPr>
          <w:u w:val="single"/>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u w:val="single"/>
        </w:rPr>
        <w:t xml:space="preserve">(II) 1.06 for students eligible for and receiving special education and reported to be in the general education setting for less than 80 percent of the school day</w:t>
      </w:r>
      <w:r>
        <w:rPr/>
        <w:t xml:space="preserve">.</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w:t>
      </w:r>
      <w:r>
        <w:t>((</w:t>
      </w:r>
      <w:r>
        <w:rPr>
          <w:strike/>
        </w:rPr>
        <w:t xml:space="preserve">as defined in RCW 28A.190.020</w:t>
      </w:r>
      <w:r>
        <w:t>))</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u w:val="single"/>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u w:val="single"/>
        </w:rPr>
        <w:t xml:space="preserve">(i) 2 times the average per-pupil expenditure, for school districts with fewer than 1,000 full-time equivalent students;</w:t>
      </w:r>
    </w:p>
    <w:p>
      <w:pPr>
        <w:spacing w:before="0" w:after="0" w:line="408" w:lineRule="exact"/>
        <w:ind w:left="0" w:right="0" w:firstLine="576"/>
        <w:jc w:val="left"/>
      </w:pPr>
      <w:r>
        <w:rPr>
          <w:u w:val="single"/>
        </w:rPr>
        <w:t xml:space="preserve">(ii) 2.2 times the average per-pupil expenditure, for school districts with 1,000 or more full-time equivalent students.</w:t>
      </w:r>
    </w:p>
    <w:p>
      <w:pPr>
        <w:spacing w:before="0" w:after="0" w:line="408" w:lineRule="exact"/>
        <w:ind w:left="0" w:right="0" w:firstLine="576"/>
        <w:jc w:val="left"/>
      </w:pPr>
      <w:r>
        <w:rPr>
          <w:u w:val="single"/>
        </w:rPr>
        <w:t xml:space="preserve">(c) For purposes of (b) of this subsection, "average per-pupil expenditure" has the same meaning as in 20 U.S.C. Sec. 7801, the every student succeeds act of 2015, and excludes safety net funding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0" w:after="0" w:line="408" w:lineRule="exact"/>
        <w:ind w:left="0" w:right="0" w:firstLine="576"/>
        <w:jc w:val="left"/>
      </w:pPr>
      <w:r>
        <w:rPr>
          <w:u w:val="single"/>
        </w:rPr>
        <w:t xml:space="preserve">(5)(a) Subject to amounts appropriated for this specific purpose, the education ombuds shall delegate and certify at least one special education ombuds to serve each educational service district region. The education ombuds shall ensure that the special education ombuds selected are appropriate to the community in which they serve and hold the same qualifications as in subsection (2)(a) of this section. The education ombuds may not contract with the superintendent of public instruction, or any school, school district, educational service district, or current employee of a school, school district, educational service district, or the office of the superintendent of public instruction for the provision of special education ombuds services.</w:t>
      </w:r>
    </w:p>
    <w:p>
      <w:pPr>
        <w:spacing w:before="0" w:after="0" w:line="408" w:lineRule="exact"/>
        <w:ind w:left="0" w:right="0" w:firstLine="576"/>
        <w:jc w:val="left"/>
      </w:pPr>
      <w:r>
        <w:rPr>
          <w:u w:val="single"/>
        </w:rPr>
        <w:t xml:space="preserve">(b) Special education ombuds must serve as a resource for students eligible for special education services and their parents, including:</w:t>
      </w:r>
    </w:p>
    <w:p>
      <w:pPr>
        <w:spacing w:before="0" w:after="0" w:line="408" w:lineRule="exact"/>
        <w:ind w:left="0" w:right="0" w:firstLine="576"/>
        <w:jc w:val="left"/>
      </w:pPr>
      <w:r>
        <w:rPr>
          <w:u w:val="single"/>
        </w:rPr>
        <w:t xml:space="preserve">(i) Advocating on behalf of the student for a free and appropriate public education from the public school system that emphasizes special education and related services that are:</w:t>
      </w:r>
    </w:p>
    <w:p>
      <w:pPr>
        <w:spacing w:before="0" w:after="0" w:line="408" w:lineRule="exact"/>
        <w:ind w:left="0" w:right="0" w:firstLine="576"/>
        <w:jc w:val="left"/>
      </w:pPr>
      <w:r>
        <w:rPr>
          <w:u w:val="single"/>
        </w:rPr>
        <w:t xml:space="preserve">(A) Provided in the least restrictive environment;</w:t>
      </w:r>
    </w:p>
    <w:p>
      <w:pPr>
        <w:spacing w:before="0" w:after="0" w:line="408" w:lineRule="exact"/>
        <w:ind w:left="0" w:right="0" w:firstLine="576"/>
        <w:jc w:val="left"/>
      </w:pPr>
      <w:r>
        <w:rPr>
          <w:u w:val="single"/>
        </w:rPr>
        <w:t xml:space="preserve">(B) Designed to meet the student's unique needs;</w:t>
      </w:r>
    </w:p>
    <w:p>
      <w:pPr>
        <w:spacing w:before="0" w:after="0" w:line="408" w:lineRule="exact"/>
        <w:ind w:left="0" w:right="0" w:firstLine="576"/>
        <w:jc w:val="left"/>
      </w:pPr>
      <w:r>
        <w:rPr>
          <w:u w:val="single"/>
        </w:rPr>
        <w:t xml:space="preserve">(C) Appropriately ambitious and reasonably calculated to enable a student to make progress in light of the student's circumstances; and</w:t>
      </w:r>
    </w:p>
    <w:p>
      <w:pPr>
        <w:spacing w:before="0" w:after="0" w:line="408" w:lineRule="exact"/>
        <w:ind w:left="0" w:right="0" w:firstLine="576"/>
        <w:jc w:val="left"/>
      </w:pPr>
      <w:r>
        <w:rPr>
          <w:u w:val="single"/>
        </w:rPr>
        <w:t xml:space="preserve">(D) Addressing the student's further education, employment, and independent living goals.</w:t>
      </w:r>
    </w:p>
    <w:p>
      <w:pPr>
        <w:spacing w:before="0" w:after="0" w:line="408" w:lineRule="exact"/>
        <w:ind w:left="0" w:right="0" w:firstLine="576"/>
        <w:jc w:val="left"/>
      </w:pPr>
      <w:r>
        <w:rPr>
          <w:u w:val="single"/>
        </w:rPr>
        <w:t xml:space="preserve">(ii) Assisting students and parents with individualized education program development, including:</w:t>
      </w:r>
    </w:p>
    <w:p>
      <w:pPr>
        <w:spacing w:before="0" w:after="0" w:line="408" w:lineRule="exact"/>
        <w:ind w:left="0" w:right="0" w:firstLine="576"/>
        <w:jc w:val="left"/>
      </w:pPr>
      <w:r>
        <w:rPr>
          <w:u w:val="single"/>
        </w:rPr>
        <w:t xml:space="preserve">(A) Preparing for a meeting to develop or update a student's individualized education program;</w:t>
      </w:r>
    </w:p>
    <w:p>
      <w:pPr>
        <w:spacing w:before="0" w:after="0" w:line="408" w:lineRule="exact"/>
        <w:ind w:left="0" w:right="0" w:firstLine="576"/>
        <w:jc w:val="left"/>
      </w:pPr>
      <w:r>
        <w:rPr>
          <w:u w:val="single"/>
        </w:rPr>
        <w:t xml:space="preserve">(B) Attending individualized education program meetings to help present the parents' concerns, negotiate components that meet the parents' goals and requests, or otherwise assist the parent in understanding and navigating the individualized education program process; and</w:t>
      </w:r>
    </w:p>
    <w:p>
      <w:pPr>
        <w:spacing w:before="0" w:after="0" w:line="408" w:lineRule="exact"/>
        <w:ind w:left="0" w:right="0" w:firstLine="576"/>
        <w:jc w:val="left"/>
      </w:pPr>
      <w:r>
        <w:rPr>
          <w:u w:val="single"/>
        </w:rPr>
        <w:t xml:space="preserve">(C) Attending an individualized education program meeting to assist in writing an appropriate program when a parent opts out or otherwise cannot attend.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shall develop an allocation and cost accounting methodology that ensures state general apportionment funding for students who receive their basic education services primarily in an alternative classroom or setting are prorated and allocated to the special education program and accounted for before calculating special education excess costs. Nothing in this section requires districts to provide services in a manner inconsistent with the students individualized education program or other than in the least restrictive environment as determined by the individualized education program team.</w:t>
      </w:r>
    </w:p>
    <w:p>
      <w:pPr>
        <w:spacing w:before="0" w:after="0" w:line="408" w:lineRule="exact"/>
        <w:ind w:left="0" w:right="0" w:firstLine="576"/>
        <w:jc w:val="left"/>
      </w:pPr>
      <w:r>
        <w:rPr/>
        <w:t xml:space="preserve">(3) The superintendent of public instruction shall provide the legislature with an accounting of prorated general apportionment allocations provided to special education programs broken down by school district by January 1, 2024, and then every January 1st of odd-numbered years thereafter.</w:t>
      </w:r>
    </w:p>
    <w:p/>
    <w:p>
      <w:pPr>
        <w:jc w:val="center"/>
      </w:pPr>
      <w:r>
        <w:rPr>
          <w:b/>
        </w:rPr>
        <w:t>--- END ---</w:t>
      </w:r>
    </w:p>
    <w:sectPr>
      <w:pgNumType w:start="1"/>
      <w:footerReference xmlns:r="http://schemas.openxmlformats.org/officeDocument/2006/relationships" r:id="R25c948c526b8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a71eabc13476d" /><Relationship Type="http://schemas.openxmlformats.org/officeDocument/2006/relationships/footer" Target="/word/footer1.xml" Id="R25c948c526b841ab" /></Relationships>
</file>