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49c6489444f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Dye, Dent, Christian, Schmidt, Eslick, Graham, and Volz)</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adding new sections to chapter 76.04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and tribal fire departments in the state of Washington serve as frontline responders to wildland fires. The fire chief of each local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fire departments need immediate access to local aviation resources that are certified to fly and drop fire retardants and water to suppress or extinguish wildland fires quickly. The use of aviation assets has proven to be a valuable tool to prevent many wildland fires from growing large and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fire departments that use aviation assets on initial attack can prevent most fires from requiring a state mobilization. Providing financial assurances for local fire departments to deploy aviation assets will provide greater protection to our state's natural resources, air quality, and communities.</w:t>
      </w:r>
    </w:p>
    <w:p>
      <w:pPr>
        <w:spacing w:before="0" w:after="0" w:line="408" w:lineRule="exact"/>
        <w:ind w:left="0" w:right="0" w:firstLine="576"/>
        <w:jc w:val="left"/>
      </w:pPr>
      <w:r>
        <w:rPr/>
        <w:t xml:space="preserve">(4) The legislature intends to provide suppression funding to the department of natural resources to support local fire departments in the use of aviation resources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authorize the department of natural resources to provide aviation resources to local fire departments statewide for use during the initial attack of wildland fires in order to provide assurance that local fire departments will have sufficient financial capacity to effectively control wildland fires throughout the length of the fire season. Having assurance that local fire departments can afford to use aircraft under conditions that would warrant their use and at the discretion of the local fire department chief will incentivize the use of aircraft more quickly in order to rapidly suppress the fire and minimize damage to lands, resources, and structures, while protecting regional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prepare and submit, consistent with RCW 43.01.036, an appendix on aviation usage by local fire departments for initial attack as a part of its annual wildfire report to the standing committees of the legislature with jurisdiction over wildland firefighting. The department shall submit the report by December 1st of each year. The report must address, at a minimum, the following topics:</w:t>
      </w:r>
    </w:p>
    <w:p>
      <w:pPr>
        <w:spacing w:before="0" w:after="0" w:line="408" w:lineRule="exact"/>
        <w:ind w:left="0" w:right="0" w:firstLine="576"/>
        <w:jc w:val="left"/>
      </w:pPr>
      <w:r>
        <w:rPr/>
        <w:t xml:space="preserve">(a) The dollar value of funding utilized by local fire departments for initial attack aviation during the year;</w:t>
      </w:r>
    </w:p>
    <w:p>
      <w:pPr>
        <w:spacing w:before="0" w:after="0" w:line="408" w:lineRule="exact"/>
        <w:ind w:left="0" w:right="0" w:firstLine="576"/>
        <w:jc w:val="left"/>
      </w:pPr>
      <w:r>
        <w:rPr/>
        <w:t xml:space="preserve">(b) The specific local fire departments that utilized this funding during the year;</w:t>
      </w:r>
    </w:p>
    <w:p>
      <w:pPr>
        <w:spacing w:before="0" w:after="0" w:line="408" w:lineRule="exact"/>
        <w:ind w:left="0" w:right="0" w:firstLine="576"/>
        <w:jc w:val="left"/>
      </w:pPr>
      <w:r>
        <w:rPr/>
        <w:t xml:space="preserve">(c) The wildland fires on which suppression funding was utilized to provide local fire departments initial attack aviation resources during the year, including names, locations, and sizes of fires, and amount of funding utilized on each of the fires; and</w:t>
      </w:r>
    </w:p>
    <w:p>
      <w:pPr>
        <w:spacing w:before="0" w:after="0" w:line="408" w:lineRule="exact"/>
        <w:ind w:left="0" w:right="0" w:firstLine="576"/>
        <w:jc w:val="left"/>
      </w:pPr>
      <w:r>
        <w:rPr/>
        <w:t xml:space="preserve">(d) A review of lessons learned related to aviation use by local fire departments for initial attack based on the preceding fire season, along with recommendations for future improvements to the wildland fire response process based on the lessons learned.</w:t>
      </w:r>
    </w:p>
    <w:p>
      <w:pPr>
        <w:spacing w:before="0" w:after="0" w:line="408" w:lineRule="exact"/>
        <w:ind w:left="0" w:right="0" w:firstLine="576"/>
        <w:jc w:val="left"/>
      </w:pPr>
      <w:r>
        <w:rPr/>
        <w:t xml:space="preserve">(2) The department shall consult with the state fire defense committee, fire service representatives, and the state fire marshal's office annually to review aviation program performance and determine aviation needs for the following fire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use suppression funding to assist local fire departments with aerial fire response capabilities during the critical initial attack phase of fighting a wildland fire.</w:t>
      </w:r>
    </w:p>
    <w:p>
      <w:pPr>
        <w:spacing w:before="0" w:after="0" w:line="408" w:lineRule="exact"/>
        <w:ind w:left="0" w:right="0" w:firstLine="576"/>
        <w:jc w:val="left"/>
      </w:pPr>
      <w:r>
        <w:rPr/>
        <w:t xml:space="preserve">(2) The department must use suppression funding to assist local fire departments with initial attacks that meet the following requirements:</w:t>
      </w:r>
    </w:p>
    <w:p>
      <w:pPr>
        <w:spacing w:before="0" w:after="0" w:line="408" w:lineRule="exact"/>
        <w:ind w:left="0" w:right="0" w:firstLine="576"/>
        <w:jc w:val="left"/>
      </w:pPr>
      <w:r>
        <w:rPr/>
        <w:t xml:space="preserve">(a) The local fire department must have entered into a response agreement with the department;</w:t>
      </w:r>
    </w:p>
    <w:p>
      <w:pPr>
        <w:spacing w:before="0" w:after="0" w:line="408" w:lineRule="exact"/>
        <w:ind w:left="0" w:right="0" w:firstLine="576"/>
        <w:jc w:val="left"/>
      </w:pPr>
      <w:r>
        <w:rPr/>
        <w:t xml:space="preserve">(b) The local fire department must provide documentation to the department that personnel have received training regarding the use of aviation assets in initial attack and criteria to use for determining when to call for aviation assets;</w:t>
      </w:r>
    </w:p>
    <w:p>
      <w:pPr>
        <w:spacing w:before="0" w:after="0" w:line="408" w:lineRule="exact"/>
        <w:ind w:left="0" w:right="0" w:firstLine="576"/>
        <w:jc w:val="left"/>
      </w:pPr>
      <w:r>
        <w:rPr/>
        <w:t xml:space="preserve">(c) The aviation assets used in initial attack must come from a list of private contractors approved by the department on exclusive use or call-when-needed agreements based upon the annual review of aviation response and aviation needs required in section 2(2) of this act;</w:t>
      </w:r>
    </w:p>
    <w:p>
      <w:pPr>
        <w:spacing w:before="0" w:after="0" w:line="408" w:lineRule="exact"/>
        <w:ind w:left="0" w:right="0" w:firstLine="576"/>
        <w:jc w:val="left"/>
      </w:pPr>
      <w:r>
        <w:rPr/>
        <w:t xml:space="preserve">(d) Local fire departments must make direct requests to the appropriate coordination center, including the central Washington interagency coordination center, the northeast Washington interagency coordination center, the Blue Mountain interagency coordination center, or the department of natural resources coordination center, in order to ensure the safe coordination of all aircraft; and</w:t>
      </w:r>
    </w:p>
    <w:p>
      <w:pPr>
        <w:spacing w:before="0" w:after="0" w:line="408" w:lineRule="exact"/>
        <w:ind w:left="0" w:right="0" w:firstLine="576"/>
        <w:jc w:val="left"/>
      </w:pPr>
      <w:r>
        <w:rPr/>
        <w:t xml:space="preserve">(e) Upon receiving a request for aviation assets under this section, the coordinating agency must notify the director of fire protection or that individual's designee to ensure operational knowledge of a potential future request to invoke the fire service mobilization plan under RCW 43.43.960.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convene a work group composed of wildfire aviation subject matter experts, fire service representatives from the Washington fire chiefs association, the Washington state council of firefighters, the Washington state firefighters' association, the Washington state fire commissioners association, wildland fire management staff, and other partners to evaluate the costs and benefits of a state certification program for aircraft and pilots used in wildfire suppression.</w:t>
      </w:r>
    </w:p>
    <w:p>
      <w:pPr>
        <w:spacing w:before="0" w:after="0" w:line="408" w:lineRule="exact"/>
        <w:ind w:left="0" w:right="0" w:firstLine="576"/>
        <w:jc w:val="left"/>
      </w:pPr>
      <w:r>
        <w:rPr/>
        <w:t xml:space="preserve">(2) The department of natural resources shall include the findings of the work group in a report to be submitted to the wildfire advisory committee and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
      <w:pPr>
        <w:jc w:val="center"/>
      </w:pPr>
      <w:r>
        <w:rPr>
          <w:b/>
        </w:rPr>
        <w:t>--- END ---</w:t>
      </w:r>
    </w:p>
    <w:sectPr>
      <w:pgNumType w:start="1"/>
      <w:footerReference xmlns:r="http://schemas.openxmlformats.org/officeDocument/2006/relationships" r:id="R5f115b5a6454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56747080d465f" /><Relationship Type="http://schemas.openxmlformats.org/officeDocument/2006/relationships/footer" Target="/word/footer1.xml" Id="R5f115b5a645449a4" /></Relationships>
</file>