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988686925845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1645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1645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Barnard, Duerr, Connors, Riccelli, Cheney, Hutchins, McClintock, Chambers, McEntire, Sandlin, Eslick, Low, Street, Maycumber, Fitzgibbon, Macri, Reed, Rude, Lekanoff, and Ramel</w:t>
      </w:r>
    </w:p>
    <w:p/>
    <w:p>
      <w:r>
        <w:rPr>
          <w:t xml:space="preserve">Read first time 01/27/23.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meetings of county legislative authorities;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2016 c 189 s 1 are each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or (3)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w:t>
      </w:r>
      <w:r>
        <w:t>((</w:t>
      </w:r>
      <w:r>
        <w:rPr>
          <w:strike/>
        </w:rPr>
        <w:t xml:space="preserve">that may be exercised no more than once per calendar quarter</w:t>
      </w:r>
      <w:r>
        <w:t>))</w:t>
      </w:r>
      <w:r>
        <w:rPr/>
        <w:t xml:space="preserve">, regular meetings may be held at a location outside of the county seat but within the county if the county legislative authority determines that holding a meeting at an alternate location would be in the interest of supporting greater citizen engagement in local government </w:t>
      </w:r>
      <w:r>
        <w:rPr>
          <w:u w:val="single"/>
        </w:rPr>
        <w:t xml:space="preserve">at the following intervals:</w:t>
      </w:r>
    </w:p>
    <w:p>
      <w:pPr>
        <w:spacing w:before="0" w:after="0" w:line="408" w:lineRule="exact"/>
        <w:ind w:left="0" w:right="0" w:firstLine="576"/>
        <w:jc w:val="left"/>
      </w:pPr>
      <w:r>
        <w:rPr>
          <w:u w:val="single"/>
        </w:rPr>
        <w:t xml:space="preserve">(i) Once per calendar month in a city with a greater population than the city in which the county seat is located; and</w:t>
      </w:r>
    </w:p>
    <w:p>
      <w:pPr>
        <w:spacing w:before="0" w:after="0" w:line="408" w:lineRule="exact"/>
        <w:ind w:left="0" w:right="0" w:firstLine="576"/>
        <w:jc w:val="left"/>
      </w:pPr>
      <w:r>
        <w:rPr>
          <w:u w:val="single"/>
        </w:rPr>
        <w:t xml:space="preserve">(ii) Once per calendar quarter in any other location.</w:t>
      </w:r>
    </w:p>
    <w:p>
      <w:pPr>
        <w:spacing w:before="0" w:after="0" w:line="408" w:lineRule="exact"/>
        <w:ind w:left="0" w:right="0" w:firstLine="576"/>
        <w:jc w:val="left"/>
      </w:pPr>
      <w:r>
        <w:rPr>
          <w:u w:val="single"/>
        </w:rPr>
        <w:t xml:space="preserve">(b) No more than one meeting per calendar month may be held at an alternate location as provided for in this subsection (3)</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county legislative authority must give notice of any regular meeting held pursuant to this subsection (3) at least </w:t>
      </w:r>
      <w:r>
        <w:t>((</w:t>
      </w:r>
      <w:r>
        <w:rPr>
          <w:strike/>
        </w:rPr>
        <w:t xml:space="preserve">thirty</w:t>
      </w:r>
      <w:r>
        <w:t>))</w:t>
      </w:r>
      <w:r>
        <w:rPr/>
        <w:t xml:space="preserve"> </w:t>
      </w:r>
      <w:r>
        <w:rPr>
          <w:u w:val="single"/>
        </w:rPr>
        <w:t xml:space="preserve">30</w:t>
      </w:r>
      <w:r>
        <w:rPr/>
        <w:t xml:space="preserve"> days before the time of the meeting specified in the notice. At a minimum, notice must be:</w:t>
      </w:r>
    </w:p>
    <w:p>
      <w:pPr>
        <w:spacing w:before="0" w:after="0" w:line="408" w:lineRule="exact"/>
        <w:ind w:left="0" w:right="0" w:firstLine="576"/>
        <w:jc w:val="left"/>
      </w:pPr>
      <w:r>
        <w:rPr/>
        <w:t xml:space="preserve">(i) Posted on the county's website;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email address.</w:t>
      </w:r>
    </w:p>
    <w:p/>
    <w:p>
      <w:pPr>
        <w:jc w:val="center"/>
      </w:pPr>
      <w:r>
        <w:rPr>
          <w:b/>
        </w:rPr>
        <w:t>--- END ---</w:t>
      </w:r>
    </w:p>
    <w:sectPr>
      <w:pgNumType w:start="1"/>
      <w:footerReference xmlns:r="http://schemas.openxmlformats.org/officeDocument/2006/relationships" r:id="R4456e38295614b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675fd72dfd4e76" /><Relationship Type="http://schemas.openxmlformats.org/officeDocument/2006/relationships/footer" Target="/word/footer1.xml" Id="R4456e38295614bfd" /></Relationships>
</file>