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9efcfec2b44b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1682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Maycumber, Chapman, Barnard, Reeves, Riccelli, Bateman, Springer, Volz, Chambers, Mosbrucker, Robertson, Leavitt, Jacobsen, Christian, and Rule)</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auto theft prevention authority account; amending RCW 46.63.110, 46.66.080, and 48.14.020;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auto theft prevention authority account was created in 2007 to provide dedicated funding from traffic infraction collections to support programs designed to prevent and prosecute motor vehicle theft. The legislature finds that over the years, funding from the account has been diverted to other nonauto theft uses such as department of corrections' operations and youth gang prevention programs. The legislature further finds that revenues from traffic infractions have decreased as more drivers access diversion and deferral programs designed to assist people with retaining their licenses. Fund diversions and decreasing traffic infraction revenue threaten the viability of motor vehicle theft prevention programs at a time when the number of motor vehicle thefts have increased 88 percent between the year 2021 and 2022. In order to provide more secure funding to combat and prevent motor vehicle theft, the legislature intends each fiscal year to deposit into the Washington auto theft prevention authority account $7,000,000 of insurance premium tax collections that would otherwise be deposited to the general fund and to have this deposit grow by inflation. The legislature further intends for moneys collected from the traffic infraction surcharge in RCW 46.63.110(7)(b) to be deposited into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t>
      </w:r>
      <w:r>
        <w:t>((</w:t>
      </w:r>
      <w:r>
        <w:rPr>
          <w:strike/>
        </w:rPr>
        <w:t xml:space="preserve">Washington auto theft prevention authority account</w:t>
      </w:r>
      <w:r>
        <w:t>))</w:t>
      </w:r>
      <w:r>
        <w:rPr/>
        <w:t xml:space="preserve"> </w:t>
      </w:r>
      <w:r>
        <w:rPr>
          <w:u w:val="single"/>
        </w:rPr>
        <w:t xml:space="preserve">general fund</w:t>
      </w:r>
      <w:r>
        <w:rPr/>
        <w:t xml:space="preserve">;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2015 3rd sp.s. c 4 s 964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w:t>
      </w:r>
      <w:r>
        <w:t>((</w:t>
      </w:r>
      <w:r>
        <w:rPr>
          <w:strike/>
        </w:rPr>
        <w:t xml:space="preserve">All revenues from the traffic infraction surcharge in RCW 46.63.110(7)(b)</w:t>
      </w:r>
      <w:r>
        <w:t>))</w:t>
      </w:r>
      <w:r>
        <w:rPr/>
        <w:t xml:space="preserve"> </w:t>
      </w:r>
      <w:r>
        <w:rPr>
          <w:u w:val="single"/>
        </w:rPr>
        <w:t xml:space="preserve">Revenues consist of deposits to the account under RCW 48.14.020(1)(b)</w:t>
      </w:r>
      <w:r>
        <w:rPr/>
        <w:t xml:space="preserve">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w:t>
      </w:r>
      <w:r>
        <w:t>((</w:t>
      </w:r>
      <w:r>
        <w:rPr>
          <w:strike/>
        </w:rPr>
        <w:t xml:space="preserve">During the 2011-2013, 2013-2015, and 2015-2017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r>
        <w: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w:t>
      </w:r>
      <w:r>
        <w:t>((</w:t>
      </w:r>
      <w:r>
        <w:rPr>
          <w:strike/>
        </w:rPr>
        <w:t xml:space="preserve">ten</w:t>
      </w:r>
      <w:r>
        <w:t>))</w:t>
      </w:r>
      <w:r>
        <w:rPr/>
        <w:t xml:space="preserve"> </w:t>
      </w:r>
      <w:r>
        <w:rPr>
          <w:u w:val="single"/>
        </w:rPr>
        <w:t xml:space="preserve">10</w:t>
      </w:r>
      <w:r>
        <w:rPr/>
        <w:t xml:space="preserve">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w:t>
      </w:r>
      <w:r>
        <w:t>((</w:t>
      </w:r>
      <w:r>
        <w:rPr>
          <w:strike/>
        </w:rPr>
        <w:t xml:space="preserve">,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r>
        <w:t>))</w:t>
      </w:r>
      <w:r>
        <w:rPr/>
        <w:t xml:space="preserve">.</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2021 c 281 s 7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other provisions of this chapter, each authorized insurer except title insurers and registered eligible captive insurers as defined in RCW 48.201.020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u w:val="single"/>
        </w:rPr>
        <w:t xml:space="preserve">(b) Beginning July 1, 2023, and July 1st of each year thereafter, the state treasurer shall deposit $7,000,000 in moneys collected for premium taxes pursuant to this section into the Washington auto theft prevention authority account created in RCW 46.66.080. Beginning July 1, 2023, the amount deposited under this subsection must be adjusted by the most current seasonally adjusted index of the consumer price index for all urban consumers as published by the bureau of labor statistics of the United States department of labor.</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 or to a small group, as defined in RCW 48.43.005.</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76b497b55d8c42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7b0ea45ca145eb" /><Relationship Type="http://schemas.openxmlformats.org/officeDocument/2006/relationships/footer" Target="/word/footer1.xml" Id="R76b497b55d8c4255" /></Relationships>
</file>