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0dec18f8f4e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Cortes, Fey, Senn, Ryu, Wylie, Slatter, Reed,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licensing to collect vehicle odometer readings at the time of original vehicle registration and registration renewal; amending RCW 46.16A.040, 46.16A.110, and 42.56.330;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gaining more accurate information on vehicle miles traveled in the state, including by geographical region, to further state transportation planning efforts and the transportation system policy goals of preservation, safety, stewardship, mobility, economic vitality, and protection of the environment established in RCW 47.04.280, as well as to facilitate development of alternative transportation funding mechanisms, the legislature finds it necessary to collect motor vehicle mileage information through the reporting of annual odometer readings. However, the legislature does not intend for failure to provide an odometer reading to prevent the registration of a vehicle. Therefore, the legislature intends to require the department of licensing to begin requesting motor vehicle odometer mileage upon vehicle registration beginning March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w:t>
      </w:r>
      <w:r>
        <w:rPr>
          <w:u w:val="single"/>
        </w:rPr>
        <w:t xml:space="preserve">In the application for an original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the mileage shown on the odometer is not grounds to deny vehicle registration or issue any monetary or civil penalty or infraction. The application for an original vehicle registration must state that the vehicle owner is not required to provide the mileage shown on the odometer and that failure to provide the mileage shown on the odometer is not grounds to deny vehicle registration or issue any monetary or civil penalty or infraction.</w:t>
      </w:r>
    </w:p>
    <w:p>
      <w:pPr>
        <w:spacing w:before="0" w:after="0" w:line="408" w:lineRule="exact"/>
        <w:ind w:left="0" w:right="0" w:firstLine="576"/>
        <w:jc w:val="left"/>
      </w:pPr>
      <w:r>
        <w:rPr>
          <w:u w:val="single"/>
        </w:rPr>
        <w:t xml:space="preserve">(3)</w:t>
      </w:r>
      <w:r>
        <w:rPr/>
        <w:t xml:space="preserve">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Whenever any person, after applying for or receiving a vehicle registration, moves from the address named in the application or in the registration issued to him or her, or changes his or her name of record, the person shall, within </w:t>
      </w:r>
      <w:r>
        <w:t>((</w:t>
      </w:r>
      <w:r>
        <w:rPr>
          <w:strike/>
        </w:rPr>
        <w:t xml:space="preserve">ten</w:t>
      </w:r>
      <w:r>
        <w:t>))</w:t>
      </w:r>
      <w:r>
        <w:rPr/>
        <w:t xml:space="preserve"> </w:t>
      </w:r>
      <w:r>
        <w:rPr>
          <w:u w:val="single"/>
        </w:rPr>
        <w:t xml:space="preserve">10</w:t>
      </w:r>
      <w:r>
        <w:rPr/>
        <w:t xml:space="preserve">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 </w:t>
      </w:r>
      <w:r>
        <w:rPr>
          <w:u w:val="single"/>
        </w:rPr>
        <w:t xml:space="preserve">In the application for a renewal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the mileage shown on the odometer is not grounds to deny vehicle registration or issue any monetary or civil penalty or infraction. The application for a renewal vehicle registration must state that the vehicle owner is not required to provide the mileage shown on the odometer and that failure to provide the mileage shown on the odometer is not grounds to deny vehicle registration or issue any monetary or civil penalty or infraction.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w:t>
      </w:r>
      <w:r>
        <w:t>((</w:t>
      </w:r>
      <w:r>
        <w:rPr>
          <w:strike/>
        </w:rPr>
        <w:t xml:space="preserve">eighteen</w:t>
      </w:r>
      <w:r>
        <w:t>))</w:t>
      </w:r>
      <w:r>
        <w:rPr/>
        <w:t xml:space="preserve"> </w:t>
      </w:r>
      <w:r>
        <w:rPr>
          <w:u w:val="single"/>
        </w:rPr>
        <w:t xml:space="preserve">18</w:t>
      </w:r>
      <w:r>
        <w:rPr/>
        <w:t xml:space="preserve">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who voluntarily report their vehicle odometer mileage as part of a vehicle registration or vehicle registration renewal application required under chapter 46.16A RCW. This information may be disclosed in aggregate form only if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one year of collecting vehicle odometer information, the department must provide a report with the number of people who provided their vehicle odometer mileage, the number of people who were asked to provide their vehicle odometer mileage, and the problems encountered in implementing the collection of vehicle odometer mileage. The report is due to the transportation committees of the legislature by May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2024.</w:t>
      </w:r>
    </w:p>
    <w:p/>
    <w:p>
      <w:pPr>
        <w:jc w:val="center"/>
      </w:pPr>
      <w:r>
        <w:rPr>
          <w:b/>
        </w:rPr>
        <w:t>--- END ---</w:t>
      </w:r>
    </w:p>
    <w:sectPr>
      <w:pgNumType w:start="1"/>
      <w:footerReference xmlns:r="http://schemas.openxmlformats.org/officeDocument/2006/relationships" r:id="R158dab39a301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51a3416674cc4" /><Relationship Type="http://schemas.openxmlformats.org/officeDocument/2006/relationships/footer" Target="/word/footer1.xml" Id="R158dab39a301475a" /></Relationships>
</file>