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5941fcc8b4b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Berg, Reed, Taylor, Cortes, Street, Ramel, Leavitt, Kloba, Tharinger, Fosse, Gregerson, Stonier, Entenman, Reeves, Slatter, Donaghy, Santos, Hackney, Morgan, Timmons, Ormsby, Orwall, Callan, Duerr, Berry, Davis, Chapman, Abbarno, Thai, Senn, Alvarado, Walen, Rule, Doglio, Ryu, and Pollet</w:t>
      </w:r>
    </w:p>
    <w:p/>
    <w:p>
      <w:r>
        <w:rPr>
          <w:t xml:space="preserve">Read first time 02/03/23.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Yori's law to promote education around water safety and drowning prevention; amending RCW 1.16.050; adding a new section to chapter 1.20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drowning is the leading cause of death for children aged one to four, and for every death, there are five to 10 nonfatal cases requiring hospital care. Babies under one year of age are more likely to drown at home, and 23 percent of child drownings occur during a family gathering near a pool.</w:t>
      </w:r>
    </w:p>
    <w:p>
      <w:pPr>
        <w:spacing w:before="0" w:after="0" w:line="408" w:lineRule="exact"/>
        <w:ind w:left="0" w:right="0" w:firstLine="576"/>
        <w:jc w:val="left"/>
      </w:pPr>
      <w:r>
        <w:rPr/>
        <w:t xml:space="preserve">The legislature finds that most of these deaths are completely preventable through education around water safety and drowning prevention and increasing equitable access to swimming lessons and water safety tools and equipment. The victims of childhood drowning are disproportionately from communities of color. Forty-five percent of Hispanic children and 64 percent of African American children have limited or no ability to swim, compared to 40 percent of Caucasian children. African American children ages five through 19 are specifically five and one-half times more likely to drown in a swimming pool compared to their Caucasian counterparts. In addition, male children are twice as likely to drown. Socioeconomic factors also have an impact on disproportionate outcomes. Children whose parents are unable to swim often lack the skill as well, and 79 percent of children in households with an income under $50,000 have limited or no ability to swim.</w:t>
      </w:r>
    </w:p>
    <w:p>
      <w:pPr>
        <w:spacing w:before="0" w:after="0" w:line="408" w:lineRule="exact"/>
        <w:ind w:left="0" w:right="0" w:firstLine="576"/>
        <w:jc w:val="left"/>
      </w:pPr>
      <w:r>
        <w:rPr/>
        <w:t xml:space="preserve">The legislature emphasizes the importance of educating children, parents, and other caregivers about the basics of swimming, floating, signs of drowning, and how to help drowning victims, as well as bringing awareness to critical layers of protection such as barriers and water safety tools and equipment. Drowning happens quickly and quietly, making it important to watch children closely, raise awareness, and emphasize education around water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fifteenth day of May, recognized as water safety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On the day recognized as water safety day under RCW 1.16.050, individuals who work directly with children, from infants to age 18, in their profession are encouraged to provide training, educational materials, and other resources to the children and their families around water safety, water rescue, and drowning prevention, including a list of locations where caregivers can access swimming lessons for their children.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memory of those lost to drowning,</w:t>
      </w:r>
    </w:p>
    <w:p>
      <w:pPr>
        <w:spacing w:before="0" w:after="0" w:line="408" w:lineRule="exact"/>
        <w:ind w:left="0" w:right="0" w:firstLine="0"/>
        <w:jc w:val="left"/>
      </w:pPr>
      <w:r>
        <w:rPr/>
        <w:t xml:space="preserve">this act may be known and cited as "Yori's law."</w:t>
      </w:r>
    </w:p>
    <w:p/>
    <w:p>
      <w:pPr>
        <w:jc w:val="center"/>
      </w:pPr>
      <w:r>
        <w:rPr>
          <w:b/>
        </w:rPr>
        <w:t>--- END ---</w:t>
      </w:r>
    </w:p>
    <w:sectPr>
      <w:pgNumType w:start="1"/>
      <w:footerReference xmlns:r="http://schemas.openxmlformats.org/officeDocument/2006/relationships" r:id="R0066b803fba240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c9f01f8bb45b0" /><Relationship Type="http://schemas.openxmlformats.org/officeDocument/2006/relationships/footer" Target="/word/footer1.xml" Id="R0066b803fba24089" /></Relationships>
</file>