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b9ece000d49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19,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Slatter, Ybarra, Reed, Jacobsen, Pollet, Leavitt, Ortiz-Self, Ramos, Morgan, Simmons, Ormsby, Callan, Street, Paul, Goodman, Thai, Lekanoff, Reeves, and Riccelli; by request of Office of Financial Management</w:t>
      </w:r>
    </w:p>
    <w:p/>
    <w:p>
      <w:r>
        <w:rPr>
          <w:t xml:space="preserve">Prefiled 12/14/23.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service loan forgiveness program; and amending RCW 41.04.045, 41.04.055, and 43.41.425.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045</w:t>
      </w:r>
      <w:r>
        <w:rPr/>
        <w:t xml:space="preserve"> and 2022 c 248 s 4 are each amended to read as follows:</w:t>
      </w:r>
    </w:p>
    <w:p>
      <w:pPr>
        <w:spacing w:before="0" w:after="0" w:line="408" w:lineRule="exact"/>
        <w:ind w:left="0" w:right="0" w:firstLine="576"/>
        <w:jc w:val="left"/>
      </w:pPr>
      <w:r>
        <w:rPr/>
        <w:t xml:space="preserve">(1) As soon as available, a state agency shall provide the materials described in RCW 28B.77.009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r>
        <w:rPr>
          <w:u w:val="single"/>
        </w:rPr>
        <w:t xml:space="preserve">; and</w:t>
      </w:r>
    </w:p>
    <w:p>
      <w:pPr>
        <w:spacing w:before="0" w:after="0" w:line="408" w:lineRule="exact"/>
        <w:ind w:left="0" w:right="0" w:firstLine="576"/>
        <w:jc w:val="left"/>
      </w:pPr>
      <w:r>
        <w:rPr>
          <w:u w:val="single"/>
        </w:rPr>
        <w:t xml:space="preserve">(c) Separated employees upon separation</w:t>
      </w:r>
      <w:r>
        <w:rPr/>
        <w:t xml:space="preserve">.</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RCW 43.41.425 beginning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w:t>
      </w:r>
      <w:r>
        <w:t>((</w:t>
      </w:r>
      <w:r>
        <w:rPr>
          <w:strike/>
        </w:rPr>
        <w:t xml:space="preserve">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strike/>
        </w:rPr>
        <w:t xml:space="preserve">(i) An employee who requests a public service loan forgiveness form;</w:t>
      </w:r>
    </w:p>
    <w:p>
      <w:pPr>
        <w:spacing w:before="0" w:after="0" w:line="408" w:lineRule="exact"/>
        <w:ind w:left="0" w:right="0" w:firstLine="576"/>
        <w:jc w:val="left"/>
      </w:pPr>
      <w:r>
        <w:rPr>
          <w:strike/>
        </w:rPr>
        <w:t xml:space="preserve">(ii) Any current employee for whom the state agency has previously certified employment, unless the employee has opted out; and</w:t>
      </w:r>
    </w:p>
    <w:p>
      <w:pPr>
        <w:spacing w:before="0" w:after="0" w:line="408" w:lineRule="exact"/>
        <w:ind w:left="0" w:right="0" w:firstLine="576"/>
        <w:jc w:val="left"/>
      </w:pPr>
      <w:r>
        <w:rPr>
          <w:strike/>
        </w:rPr>
        <w:t xml:space="preserve">(iii) An employee upon separation from service or employment, unless the employee has opted out. The notice of renewal and completed employer sections of the public service loan forgiveness form provided to a separated employee must be sent within 60 days of separation and are exempted from the annual requirement set forth in subsection (2)(a) of this section</w:t>
      </w:r>
      <w:r>
        <w:t>))</w:t>
      </w:r>
      <w:r>
        <w:rPr/>
        <w:t xml:space="preserve"> </w:t>
      </w:r>
      <w:r>
        <w:rPr>
          <w:u w:val="single"/>
        </w:rPr>
        <w:t xml:space="preserve">certify employment for any current or former employee who requests employment certification by providing a partially completed manual public student loan forgiveness form to the appropriate agency contact or by submitting a request to the appropriate agency contact through the federal public service loan forgiveness online help tool</w:t>
      </w:r>
      <w:r>
        <w:rPr/>
        <w:t xml:space="preserve">.</w:t>
      </w:r>
    </w:p>
    <w:p>
      <w:pPr>
        <w:spacing w:before="0" w:after="0" w:line="408" w:lineRule="exact"/>
        <w:ind w:left="0" w:right="0" w:firstLine="576"/>
        <w:jc w:val="left"/>
      </w:pPr>
      <w:r>
        <w:rPr/>
        <w:t xml:space="preserve">(b) </w:t>
      </w:r>
      <w:r>
        <w:rPr>
          <w:u w:val="single"/>
        </w:rPr>
        <w:t xml:space="preserve">A state agency must also send a notice to submit a public service loan forgiveness employment certification request to any current employee for whom the state agency has previously certified employment, one year after the last date employment was certified for that employee.</w:t>
      </w:r>
    </w:p>
    <w:p>
      <w:pPr>
        <w:spacing w:before="0" w:after="0" w:line="408" w:lineRule="exact"/>
        <w:ind w:left="0" w:right="0" w:firstLine="576"/>
        <w:jc w:val="left"/>
      </w:pPr>
      <w:r>
        <w:rPr>
          <w:u w:val="single"/>
        </w:rPr>
        <w:t xml:space="preserve">(c)</w:t>
      </w:r>
      <w:r>
        <w:rPr/>
        <w:t xml:space="preserve"> A state agency shall not unreasonably delay in certifying employment.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 agency must seek permission from its employees prior to certifying their employment.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Institutions of higher education must use the calculation established in RCW 41.04.055 and may apply it retroactively to determine whether a part-time academic employee is considered full time for the public service loan forgiveness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RCW 43.41.425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w:t>
      </w:r>
      <w:r>
        <w:rPr>
          <w:u w:val="single"/>
        </w:rPr>
        <w:t xml:space="preserve">, completing the employer information requested through the federal public service loan forgiveness online help tool,</w:t>
      </w:r>
      <w:r>
        <w:rPr/>
        <w:t xml:space="preserve">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055</w:t>
      </w:r>
      <w:r>
        <w:rPr/>
        <w:t xml:space="preserve"> and 2022 c 248 s 5 are each amended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w:t>
      </w:r>
      <w:r>
        <w:t>((</w:t>
      </w:r>
      <w:r>
        <w:rPr>
          <w:strike/>
        </w:rPr>
        <w:t xml:space="preserve">shall</w:t>
      </w:r>
      <w:r>
        <w:t>))</w:t>
      </w:r>
      <w:r>
        <w:rPr/>
        <w:t xml:space="preserve"> </w:t>
      </w:r>
      <w:r>
        <w:rPr>
          <w:u w:val="single"/>
        </w:rPr>
        <w:t xml:space="preserve">must</w:t>
      </w:r>
      <w:r>
        <w:rPr/>
        <w:t xml:space="preserve"> be multiplied by </w:t>
      </w:r>
      <w:r>
        <w:rPr>
          <w:u w:val="single"/>
        </w:rPr>
        <w:t xml:space="preserve">at least</w:t>
      </w:r>
      <w:r>
        <w:rPr/>
        <w:t xml:space="preserve"> 3.35 hours. This section shall not supersede any calculation or adjustment established by a collective bargaining agreement or employer policy for additional work done outside of in-class teaching </w:t>
      </w:r>
      <w:r>
        <w:rPr>
          <w:u w:val="single"/>
        </w:rPr>
        <w:t xml:space="preserve">for any purposes other than certifying employment for the public service loan forgiveness program</w:t>
      </w:r>
      <w:r>
        <w:rPr/>
        <w:t xml:space="preserve">.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425</w:t>
      </w:r>
      <w:r>
        <w:rPr/>
        <w:t xml:space="preserve"> and 2023 c 470 s 3016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RCW 28B.77.009.</w:t>
      </w:r>
    </w:p>
    <w:p>
      <w:pPr>
        <w:spacing w:before="0" w:after="0" w:line="408" w:lineRule="exact"/>
        <w:ind w:left="0" w:right="0" w:firstLine="576"/>
        <w:jc w:val="left"/>
      </w:pPr>
      <w:r>
        <w:rPr/>
        <w:t xml:space="preserve">(c) Collaborate with the student achievement council, the employment security department, the department of retirement systems, </w:t>
      </w:r>
      <w:r>
        <w:rPr>
          <w:u w:val="single"/>
        </w:rPr>
        <w:t xml:space="preserve">the office of the superintendent of public instruction,</w:t>
      </w:r>
      <w:r>
        <w:rPr/>
        <w:t xml:space="preserve">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RCW 41.04.045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
      <w:pPr>
        <w:jc w:val="center"/>
      </w:pPr>
      <w:r>
        <w:rPr>
          <w:b/>
        </w:rPr>
        <w:t>--- END ---</w:t>
      </w:r>
    </w:p>
    <w:sectPr>
      <w:pgNumType w:start="1"/>
      <w:footerReference xmlns:r="http://schemas.openxmlformats.org/officeDocument/2006/relationships" r:id="R5ca8367d29b849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5eac99bf641aa" /><Relationship Type="http://schemas.openxmlformats.org/officeDocument/2006/relationships/footer" Target="/word/footer1.xml" Id="R5ca8367d29b849cd" /></Relationships>
</file>