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8723861c7634d1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1983</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28, 2024</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1983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1983</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Simmons, Goodman, Reed, and Davis</w:t>
      </w:r>
    </w:p>
    <w:p/>
    <w:p>
      <w:r>
        <w:rPr>
          <w:t xml:space="preserve">Prefiled 12/19/23.</w:t>
        </w:rPr>
      </w:r>
      <w:r>
        <w:rPr>
          <w:t xml:space="preserve">Read first time 01/08/24.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criminal justice treatment account; and amending RCW 71.24.580.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2023 c 475 s 941 are each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w:t>
      </w:r>
      <w:r>
        <w:t>((</w:t>
      </w:r>
      <w:r>
        <w:rPr>
          <w:strike/>
        </w:rPr>
        <w:t xml:space="preserve">, during the 2021-2023 and 2023-2025 fiscal biennia,</w:t>
      </w:r>
      <w:r>
        <w:t>))</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w:t>
      </w:r>
      <w:r>
        <w:t>((</w:t>
      </w:r>
      <w:r>
        <w:rPr>
          <w:strike/>
        </w:rPr>
        <w:t xml:space="preserve">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w:t>
      </w:r>
      <w:r>
        <w:t>))</w:t>
      </w:r>
      <w:r>
        <w:rPr/>
        <w:t xml:space="preserve">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
      <w:pPr>
        <w:jc w:val="center"/>
      </w:pPr>
      <w:r>
        <w:rPr>
          <w:b/>
        </w:rPr>
        <w:t>--- END ---</w:t>
      </w:r>
    </w:p>
    <w:sectPr>
      <w:pgNumType w:start="1"/>
      <w:footerReference xmlns:r="http://schemas.openxmlformats.org/officeDocument/2006/relationships" r:id="R9e37e3c380604a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1983.PL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db260cbb9de4cc5" /><Relationship Type="http://schemas.openxmlformats.org/officeDocument/2006/relationships/footer" Target="/word/footer1.xml" Id="R9e37e3c380604a7d" /></Relationships>
</file>