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c8f2c63a344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2000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74</w:t>
            </w:r>
            <w:r>
              <w:t xml:space="preserve">  Nays </w:t>
              <w:t xml:space="preserve">22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Mena, Berry, Ramel, Low, Walen, Ryu, Timmons, Reed, Cheney, Nance, Cortes, Santos, and Hackney)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43.15.050, 43.15.060, and 43.15.090; adding new sections to chapter 43.290 RCW; adding a new section to chapter 44.04 RCW; and recodifying RCW 43.330.065.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economic development and engagement consistent with RCW 43.290.005. The plan must create a common framework for the state's engagement in international activities, to include: Trade missions, economic development, and interpersonal knowledge, educational, and cultural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state ethnic commissions,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and assist the legislature and state elected officials on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such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as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r>
        <w:t>))</w:t>
      </w:r>
      <w:r>
        <w:rPr/>
        <w:t xml:space="preserve">.</w:t>
      </w:r>
    </w:p>
    <w:p>
      <w:pPr>
        <w:spacing w:before="0" w:after="0" w:line="408" w:lineRule="exact"/>
        <w:ind w:left="0" w:right="0" w:firstLine="576"/>
        <w:jc w:val="left"/>
      </w:pPr>
      <w:r>
        <w:rPr/>
        <w:t xml:space="preserve">It is the purpose of this chapter to bring these functions together in a new office under the office of the governor in order to establish a visible, coordinated, and comprehensive approach to international relations and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the office of the secretary of state,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0" w:after="0" w:line="408" w:lineRule="exact"/>
        <w:ind w:left="0" w:right="0" w:firstLine="576"/>
        <w:jc w:val="left"/>
      </w:pPr>
      <w:r>
        <w:rPr>
          <w:u w:val="single"/>
        </w:rPr>
        <w:t xml:space="preserve">(3) A foreign jurisdiction may not be designated as a jurisdiction of strategic importance under this section if it is currently subject to United States government sanctions for and has been identified by the United States department of state as being engaged in state-sponsored terrorism.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independently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province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is recodified as a section in chapter 43.290 RCW.</w:t>
      </w:r>
    </w:p>
    <w:p/>
    <w:p>
      <w:pPr>
        <w:jc w:val="center"/>
      </w:pPr>
      <w:r>
        <w:rPr>
          <w:b/>
        </w:rPr>
        <w:t>--- END ---</w:t>
      </w:r>
    </w:p>
    <w:sectPr>
      <w:pgNumType w:start="1"/>
      <w:footerReference xmlns:r="http://schemas.openxmlformats.org/officeDocument/2006/relationships" r:id="Raac32f630f9847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7b48714094143" /><Relationship Type="http://schemas.openxmlformats.org/officeDocument/2006/relationships/footer" Target="/word/footer1.xml" Id="Raac32f630f984744" /></Relationships>
</file>