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cc50fe08174d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2012</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69</w:t>
            </w:r>
            <w:r>
              <w:t xml:space="preserve">  Nays </w:t>
              <w:t xml:space="preserve">28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2012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Finance (originally sponsored by Representatives Street, Alvarado, Ryu, Ramel, Bateman, Reed, Peterson, Doglio, Lekanoff, Santos, Chopp, and Hackney)</w:t>
      </w:r>
    </w:p>
    <w:p/>
    <w:p>
      <w:r>
        <w:rPr>
          <w:t xml:space="preserve">READ FIRST TIME 01/25/24.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a property tax exemption for nonprofits providing affordable rental housing built with city and county funds; amending RCW 84.36.560;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2023 c 277 s 11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qualifying households or used to provide space for the placement of a mobile home for a qualifying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w:t>
      </w:r>
      <w:r>
        <w:t>((</w:t>
      </w:r>
      <w:r>
        <w:rPr>
          <w:strike/>
        </w:rPr>
        <w:t xml:space="preserve">seventy-five</w:t>
      </w:r>
      <w:r>
        <w:t>))</w:t>
      </w:r>
      <w:r>
        <w:rPr/>
        <w:t xml:space="preserve"> </w:t>
      </w:r>
      <w:r>
        <w:rPr>
          <w:u w:val="single"/>
        </w:rPr>
        <w:t xml:space="preserve">75</w:t>
      </w:r>
      <w:r>
        <w:rPr/>
        <w:t xml:space="preserve"> percent of the occupied dwelling units in the rental housing or lots in a mobile home park are occupied by a qualifying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 </w:t>
      </w:r>
      <w:r>
        <w:rPr>
          <w:u w:val="single"/>
        </w:rPr>
        <w:t xml:space="preserve">or 84.55.050</w:t>
      </w:r>
      <w:r>
        <w:rPr/>
        <w:t xml:space="preserve">;</w:t>
      </w:r>
    </w:p>
    <w:p>
      <w:pPr>
        <w:spacing w:before="0" w:after="0" w:line="408" w:lineRule="exact"/>
        <w:ind w:left="0" w:right="0" w:firstLine="576"/>
        <w:jc w:val="left"/>
      </w:pPr>
      <w:r>
        <w:rPr/>
        <w:t xml:space="preserve">(iv) The surcharges authorized by RCW 36.22.250 and any of the surcharges authorized in chapter 43.185C RCW; </w:t>
      </w:r>
      <w:r>
        <w:t>((</w:t>
      </w:r>
      <w:r>
        <w:rPr>
          <w:strike/>
        </w:rPr>
        <w:t xml:space="preserve">or</w:t>
      </w:r>
      <w:r>
        <w:t>))</w:t>
      </w:r>
    </w:p>
    <w:p>
      <w:pPr>
        <w:spacing w:before="0" w:after="0" w:line="408" w:lineRule="exact"/>
        <w:ind w:left="0" w:right="0" w:firstLine="576"/>
        <w:jc w:val="left"/>
      </w:pPr>
      <w:r>
        <w:rPr/>
        <w:t xml:space="preserve">(v) The Washington state housing finance commission, provided that the financing is for a mobile home park cooperative or a manufactured housing cooperative, as defined in RCW 59.20.030, or a nonprofit entity</w:t>
      </w:r>
      <w:r>
        <w:rPr>
          <w:u w:val="single"/>
        </w:rPr>
        <w:t xml:space="preserve">; or</w:t>
      </w:r>
    </w:p>
    <w:p>
      <w:pPr>
        <w:spacing w:before="0" w:after="0" w:line="408" w:lineRule="exact"/>
        <w:ind w:left="0" w:right="0" w:firstLine="576"/>
        <w:jc w:val="left"/>
      </w:pPr>
      <w:r>
        <w:rPr>
          <w:u w:val="single"/>
        </w:rPr>
        <w:t xml:space="preserve">(vi) City or county funds designated for affordable housing</w:t>
      </w:r>
      <w:r>
        <w:rPr/>
        <w:t xml:space="preserve">.</w:t>
      </w:r>
    </w:p>
    <w:p>
      <w:pPr>
        <w:spacing w:before="0" w:after="0" w:line="408" w:lineRule="exact"/>
        <w:ind w:left="0" w:right="0" w:firstLine="576"/>
        <w:jc w:val="left"/>
      </w:pPr>
      <w:r>
        <w:rPr/>
        <w:t xml:space="preserve">(2) If less than </w:t>
      </w:r>
      <w:r>
        <w:t>((</w:t>
      </w:r>
      <w:r>
        <w:rPr>
          <w:strike/>
        </w:rPr>
        <w:t xml:space="preserve">seventy-five</w:t>
      </w:r>
      <w:r>
        <w:t>))</w:t>
      </w:r>
      <w:r>
        <w:rPr/>
        <w:t xml:space="preserve"> </w:t>
      </w:r>
      <w:r>
        <w:rPr>
          <w:u w:val="single"/>
        </w:rPr>
        <w:t xml:space="preserve">75</w:t>
      </w:r>
      <w:r>
        <w:rPr/>
        <w:t xml:space="preserve"> percent of the occupied dwelling units within the rental housing or lots in the mobile home park are occupied by qualifying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is allowed for each dwelling unit in the rental housing or for each lot in a mobile home park occupied by a qualifying household.</w:t>
      </w:r>
    </w:p>
    <w:p>
      <w:pPr>
        <w:spacing w:before="0" w:after="0" w:line="408" w:lineRule="exact"/>
        <w:ind w:left="0" w:right="0" w:firstLine="576"/>
        <w:jc w:val="left"/>
      </w:pPr>
      <w:r>
        <w:rPr/>
        <w:t xml:space="preserve">(b) The amount of exemption must be calculated by multiplying the assessed value of the property reasonably necessary to provide the rental housing or to operate the mobile home park by a fraction. The numerator of the fraction is the number of dwelling units or lots occupied by qualifying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or mobile home lot in a mobile home park was occupied by a qualifying household at the time the exemption was granted and the income of the household subsequently rises above the threshold set in subsection (7)(e) of this section but remains at or below </w:t>
      </w:r>
      <w:r>
        <w:t>((</w:t>
      </w:r>
      <w:r>
        <w:rPr>
          <w:strike/>
        </w:rPr>
        <w:t xml:space="preserve">eighty</w:t>
      </w:r>
      <w:r>
        <w:t>))</w:t>
      </w:r>
      <w:r>
        <w:rPr/>
        <w:t xml:space="preserve"> </w:t>
      </w:r>
      <w:r>
        <w:rPr>
          <w:u w:val="single"/>
        </w:rPr>
        <w:t xml:space="preserve">80</w:t>
      </w:r>
      <w:r>
        <w:rPr/>
        <w:t xml:space="preserve"> percent of the median income, the exemption will continue as long as the housing continues to meet the certification requirements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the threshold set in subsection (7)(e) of this section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qualifying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qualifying households; and</w:t>
      </w:r>
    </w:p>
    <w:p>
      <w:pPr>
        <w:spacing w:before="0" w:after="0" w:line="408" w:lineRule="exact"/>
        <w:ind w:left="0" w:right="0" w:firstLine="576"/>
        <w:jc w:val="left"/>
      </w:pPr>
      <w:r>
        <w:rPr/>
        <w:t xml:space="preserve">(c) Only the portion of property that will be used to provide housing or lots for qualifying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qualifying households;</w:t>
      </w:r>
    </w:p>
    <w:p>
      <w:pPr>
        <w:spacing w:before="0" w:after="0" w:line="408" w:lineRule="exact"/>
        <w:ind w:left="0" w:right="0" w:firstLine="576"/>
        <w:jc w:val="left"/>
      </w:pPr>
      <w:r>
        <w:rPr/>
        <w:t xml:space="preserve">(e)(i) "Qualifying household" means a single person, family, or unrelated persons living together whose income is at or below </w:t>
      </w:r>
      <w:r>
        <w:t>((</w:t>
      </w:r>
      <w:r>
        <w:rPr>
          <w:strike/>
        </w:rPr>
        <w:t xml:space="preserve">fifty</w:t>
      </w:r>
      <w:r>
        <w:t>))</w:t>
      </w:r>
      <w:r>
        <w:rPr/>
        <w:t xml:space="preserve"> </w:t>
      </w:r>
      <w:r>
        <w:rPr>
          <w:u w:val="single"/>
        </w:rPr>
        <w:t xml:space="preserve">50</w:t>
      </w:r>
      <w:r>
        <w:rPr/>
        <w:t xml:space="preserve">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w:t>
      </w:r>
    </w:p>
    <w:p>
      <w:pPr>
        <w:spacing w:before="0" w:after="0" w:line="408" w:lineRule="exact"/>
        <w:ind w:left="0" w:right="0" w:firstLine="576"/>
        <w:jc w:val="left"/>
      </w:pPr>
      <w:r>
        <w:rPr/>
        <w:t xml:space="preserve">(ii) Beginning July 1, 2021, "qualifying household" means a single person, family, or unrelated persons living together whose income is at or below </w:t>
      </w:r>
      <w:r>
        <w:t>((</w:t>
      </w:r>
      <w:r>
        <w:rPr>
          <w:strike/>
        </w:rPr>
        <w:t xml:space="preserve">sixty</w:t>
      </w:r>
      <w:r>
        <w:t>))</w:t>
      </w:r>
      <w:r>
        <w:rPr/>
        <w:t xml:space="preserve"> </w:t>
      </w:r>
      <w:r>
        <w:rPr>
          <w:u w:val="single"/>
        </w:rPr>
        <w:t xml:space="preserve">60</w:t>
      </w:r>
      <w:r>
        <w:rPr/>
        <w:t xml:space="preserve">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 or</w:t>
      </w:r>
    </w:p>
    <w:p>
      <w:pPr>
        <w:spacing w:before="0" w:after="0" w:line="408" w:lineRule="exact"/>
        <w:ind w:left="0" w:right="0" w:firstLine="576"/>
        <w:jc w:val="left"/>
      </w:pPr>
      <w:r>
        <w:rPr/>
        <w:t xml:space="preserve">(iv) Mobile home park cooperative or a manufactured housing cooperative, as defined in RCW 59.20.030.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2025 and thereafter.</w:t>
      </w:r>
    </w:p>
    <w:p/>
    <w:p>
      <w:pPr>
        <w:jc w:val="center"/>
      </w:pPr>
      <w:r>
        <w:rPr>
          <w:b/>
        </w:rPr>
        <w:t>--- END ---</w:t>
      </w:r>
    </w:p>
    <w:sectPr>
      <w:pgNumType w:start="1"/>
      <w:footerReference xmlns:r="http://schemas.openxmlformats.org/officeDocument/2006/relationships" r:id="R5baef1cf99ed44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676073a9864761" /><Relationship Type="http://schemas.openxmlformats.org/officeDocument/2006/relationships/footer" Target="/word/footer1.xml" Id="R5baef1cf99ed4492" /></Relationships>
</file>