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561d6f7054b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2482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Harris, Santos, and Stonier)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semiconductor tax incentives; amending RCW 82.04.2404, 82.08.9651, and 82.12.9651; reenacting and amending RCW 82.32.790, 82.04.426, 82.04.448, 82.08.965, 82.08.970, 82.12.965, 82.12.970, and 84.36.645; adding a new section to chapter 82.04 RCW; creating new sections;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reenacted and amended to read as follows:</w:t>
      </w:r>
    </w:p>
    <w:p>
      <w:pPr>
        <w:spacing w:before="0" w:after="0" w:line="408" w:lineRule="exact"/>
        <w:ind w:left="0" w:right="0" w:firstLine="576"/>
        <w:jc w:val="left"/>
      </w:pPr>
      <w:r>
        <w:rPr/>
        <w:t xml:space="preserve">(1)(a) </w:t>
      </w:r>
      <w:r>
        <w:t>((</w:t>
      </w:r>
      <w:r>
        <w:rPr>
          <w:strike/>
        </w:rPr>
        <w:t xml:space="preserve">Sections 510, 512, 514, 516, 518, 520, 522, and 524, chapter 37, Laws of 2017 3rd sp. sess., sections 9, 13, 17, 22, 24, 30, 32, and 45, chapter 135, Laws of 2017, sections 104, 110, 117, 123, 125, 129, 131, and 150, chapter 114, Laws of 2010, and sections 1, 2, 3, and 5 through 10, chapter 149, Laws of 2003</w:t>
      </w:r>
      <w:r>
        <w:t>))</w:t>
      </w:r>
      <w:r>
        <w:rPr/>
        <w:t xml:space="preserve"> </w:t>
      </w:r>
      <w:r>
        <w:rPr>
          <w:u w:val="single"/>
        </w:rPr>
        <w:t xml:space="preserve">RCW 82.04.426, 82.04.448, 82.08.965, 82.08.970, 82.12.965, 82.12.970, 84.36.645, and section 2 of this act</w:t>
      </w:r>
      <w:r>
        <w:rPr/>
        <w:t xml:space="preserve"> are contingent upon the siting and commercial operation of a significant semiconductor microchip fabrication facility in the state of Washington by January 1,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$500,000,000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w:t>
      </w:r>
      <w:r>
        <w:t>((</w:t>
      </w:r>
      <w:r>
        <w:rPr>
          <w:strike/>
        </w:rPr>
        <w:t xml:space="preserve">2024</w:t>
      </w:r>
      <w:r>
        <w:t>))</w:t>
      </w:r>
      <w:r>
        <w:rPr/>
        <w:t xml:space="preserve"> </w:t>
      </w:r>
      <w:r>
        <w:rPr>
          <w:u w:val="single"/>
        </w:rPr>
        <w:t xml:space="preserve">2034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w:t>
      </w:r>
      <w:r>
        <w:t>((</w:t>
      </w:r>
      <w:r>
        <w:rPr>
          <w:strike/>
        </w:rPr>
        <w:t xml:space="preserve">chapter 149, Laws of 2003 is</w:t>
      </w:r>
      <w:r>
        <w:t>))</w:t>
      </w:r>
      <w:r>
        <w:rPr/>
        <w:t xml:space="preserve"> </w:t>
      </w:r>
      <w:r>
        <w:rPr>
          <w:u w:val="single"/>
        </w:rPr>
        <w:t xml:space="preserve">are</w:t>
      </w:r>
      <w:r>
        <w:rPr/>
        <w:t xml:space="preserve"> no longer effective, and all taxes that would have been otherwise due are deemed deferred taxes and are immediately assessed and payable from any person reporting tax under </w:t>
      </w:r>
      <w:r>
        <w:t>((</w:t>
      </w:r>
      <w:r>
        <w:rPr>
          <w:strike/>
        </w:rPr>
        <w:t xml:space="preserve">RCW 82.04.240(2)</w:t>
      </w:r>
      <w:r>
        <w:t>))</w:t>
      </w:r>
      <w:r>
        <w:rPr/>
        <w:t xml:space="preserve"> </w:t>
      </w:r>
      <w:r>
        <w:rPr>
          <w:u w:val="single"/>
        </w:rPr>
        <w:t xml:space="preserve">section 2 of this act</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w:t>
      </w:r>
      <w:r>
        <w:t>((</w:t>
      </w:r>
      <w:r>
        <w:rPr>
          <w:strike/>
        </w:rPr>
        <w:t xml:space="preserve">2024</w:t>
      </w:r>
      <w:r>
        <w:t>))</w:t>
      </w:r>
      <w:r>
        <w:rPr/>
        <w:t xml:space="preserve"> </w:t>
      </w:r>
      <w:r>
        <w:rPr>
          <w:u w:val="single"/>
        </w:rPr>
        <w:t xml:space="preserve">2034</w:t>
      </w:r>
      <w:r>
        <w:rPr/>
        <w:t xml:space="preserve">, if the contingency in subsection (2) of this section does not occur by January 1, </w:t>
      </w:r>
      <w:r>
        <w:t>((</w:t>
      </w:r>
      <w:r>
        <w:rPr>
          <w:strike/>
        </w:rPr>
        <w:t xml:space="preserve">2024</w:t>
      </w:r>
      <w:r>
        <w:t>))</w:t>
      </w:r>
      <w:r>
        <w:rPr/>
        <w:t xml:space="preserve"> </w:t>
      </w:r>
      <w:r>
        <w:rPr>
          <w:u w:val="single"/>
        </w:rPr>
        <w:t xml:space="preserve">2034</w:t>
      </w:r>
      <w:r>
        <w:rPr/>
        <w:t xml:space="preserve">,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t xml:space="preserve">(4) Any person who has claimed the preferential rate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preferential rate is claimed.</w:t>
      </w:r>
    </w:p>
    <w:p>
      <w:pPr>
        <w:spacing w:before="0" w:after="0" w:line="408" w:lineRule="exact"/>
        <w:ind w:left="0" w:right="0" w:firstLine="576"/>
        <w:jc w:val="left"/>
      </w:pPr>
      <w:r>
        <w:rPr/>
        <w:t xml:space="preserve">(5) This section expires January 1, 2034,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3rd sp.s. c 37 s 524 are each reenacted and amended to read as follows:</w:t>
      </w:r>
    </w:p>
    <w:p>
      <w:pPr>
        <w:spacing w:before="0" w:after="0" w:line="408" w:lineRule="exact"/>
        <w:ind w:left="0" w:right="0" w:firstLine="576"/>
        <w:jc w:val="left"/>
      </w:pPr>
      <w:r>
        <w:rPr/>
        <w:t xml:space="preserve">(1) The tax imposed by </w:t>
      </w:r>
      <w:r>
        <w:t>((</w:t>
      </w:r>
      <w:r>
        <w:rPr>
          <w:strike/>
        </w:rPr>
        <w:t xml:space="preserve">RCW 82.04.240(2)</w:t>
      </w:r>
      <w:r>
        <w:t>))</w:t>
      </w:r>
      <w:r>
        <w:rPr/>
        <w:t xml:space="preserve"> </w:t>
      </w:r>
      <w:r>
        <w:rPr>
          <w:u w:val="single"/>
        </w:rPr>
        <w:t xml:space="preserve">section 2 of this act</w:t>
      </w:r>
      <w:r>
        <w:rPr/>
        <w:t xml:space="preserve">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 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3rd sp.s. c 37 s 516 are each reenacted and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w:t>
      </w:r>
      <w:r>
        <w:t>((</w:t>
      </w:r>
      <w:r>
        <w:rPr>
          <w:strike/>
        </w:rPr>
        <w:t xml:space="preserve">RCW 82.04.240(2)</w:t>
      </w:r>
      <w:r>
        <w:t>))</w:t>
      </w:r>
      <w:r>
        <w:rPr/>
        <w:t xml:space="preserve"> </w:t>
      </w:r>
      <w:r>
        <w:rPr>
          <w:u w:val="single"/>
        </w:rPr>
        <w:t xml:space="preserve">section 2 of this act</w:t>
      </w:r>
      <w:r>
        <w:rPr/>
        <w:t xml:space="preserve"> for persons engaged in the business of manufacturing semiconductor materials.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(2)(a) The credit under this section equals </w:t>
      </w:r>
      <w:r>
        <w:t>((</w:t>
      </w:r>
      <w:r>
        <w:rPr>
          <w:strike/>
        </w:rPr>
        <w:t xml:space="preserve">three thousand dollars</w:t>
      </w:r>
      <w:r>
        <w:t>))</w:t>
      </w:r>
      <w:r>
        <w:rPr/>
        <w:t xml:space="preserve"> </w:t>
      </w:r>
      <w:r>
        <w:rPr>
          <w:u w:val="single"/>
        </w:rPr>
        <w:t xml:space="preserve">$3,000</w:t>
      </w:r>
      <w:r>
        <w:rPr/>
        <w:t xml:space="preserve">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w:t>
      </w:r>
      <w:r>
        <w:t>((</w:t>
      </w:r>
      <w:r>
        <w:rPr>
          <w:strike/>
        </w:rPr>
        <w:t xml:space="preserve">fifty</w:t>
      </w:r>
      <w:r>
        <w:t>))</w:t>
      </w:r>
      <w:r>
        <w:rPr/>
        <w:t xml:space="preserve"> </w:t>
      </w:r>
      <w:r>
        <w:rPr>
          <w:u w:val="single"/>
        </w:rPr>
        <w:t xml:space="preserve">50</w:t>
      </w:r>
      <w:r>
        <w:rPr/>
        <w:t xml:space="preserve">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the expiration date of this section, for those buildings at which commercial production began before the expiration date of this section, subject to all of the eligibility criteria and limitations of this section.</w:t>
      </w:r>
    </w:p>
    <w:p>
      <w:pPr>
        <w:spacing w:before="0" w:after="0" w:line="408" w:lineRule="exact"/>
        <w:ind w:left="0" w:right="0" w:firstLine="576"/>
        <w:jc w:val="left"/>
      </w:pPr>
      <w:r>
        <w:rPr/>
        <w:t xml:space="preserve">(7) </w:t>
      </w:r>
      <w:r>
        <w:rPr>
          <w:u w:val="single"/>
        </w:rPr>
        <w:t xml:space="preserve">Any person who has claimed the credit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credit is claimed.</w:t>
      </w:r>
    </w:p>
    <w:p>
      <w:pPr>
        <w:spacing w:before="0" w:after="0" w:line="408" w:lineRule="exact"/>
        <w:ind w:left="0" w:right="0" w:firstLine="576"/>
        <w:jc w:val="left"/>
      </w:pPr>
      <w:r>
        <w:rPr>
          <w:u w:val="single"/>
        </w:rPr>
        <w:t xml:space="preserve">(8)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(9)</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reenacted and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w:t>
      </w:r>
      <w:r>
        <w:t>((</w:t>
      </w:r>
      <w:r>
        <w:rPr>
          <w:strike/>
        </w:rPr>
        <w:t xml:space="preserve">seventy-five</w:t>
      </w:r>
      <w:r>
        <w:t>))</w:t>
      </w:r>
      <w:r>
        <w:rPr/>
        <w:t xml:space="preserve"> </w:t>
      </w:r>
      <w:r>
        <w:rPr>
          <w:u w:val="single"/>
        </w:rPr>
        <w:t xml:space="preserve">75</w:t>
      </w:r>
      <w:r>
        <w:rPr/>
        <w:t xml:space="preser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w:t>
      </w:r>
      <w:r>
        <w:t>((</w:t>
      </w:r>
      <w:r>
        <w:rPr>
          <w:strike/>
        </w:rPr>
        <w:t xml:space="preserve">No application is necessary for the tax exemption.</w:t>
      </w:r>
      <w:r>
        <w:t>))</w:t>
      </w:r>
      <w:r>
        <w:rPr/>
        <w:t xml:space="preserve"> </w:t>
      </w:r>
      <w:r>
        <w:rPr>
          <w:u w:val="single"/>
        </w:rPr>
        <w:t xml:space="preserve">Applications for the exemption under this section must be made at least 90 days before initiation of the construction of the significant semiconductor microchip manufacturing facility in a form and manner prescribed by the department.</w:t>
      </w:r>
      <w:r>
        <w:rPr/>
        <w:t xml:space="preserve">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reenacted and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3rd sp.s. c 37 s 512 are each reenacted and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reenacted and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reenacted and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w:t>
      </w:r>
      <w:r>
        <w:t>((</w:t>
      </w:r>
      <w:r>
        <w:rPr>
          <w:strike/>
        </w:rPr>
        <w:t xml:space="preserve">is effective for</w:t>
      </w:r>
      <w:r>
        <w:t>))</w:t>
      </w:r>
      <w:r>
        <w:rPr/>
        <w:t xml:space="preserve"> </w:t>
      </w:r>
      <w:r>
        <w:rPr>
          <w:u w:val="single"/>
        </w:rPr>
        <w:t xml:space="preserve">applies to</w:t>
      </w:r>
      <w:r>
        <w:rPr/>
        <w:t xml:space="preserve"> taxes levied for collection </w:t>
      </w:r>
      <w:r>
        <w:t>((</w:t>
      </w:r>
      <w:r>
        <w:rPr>
          <w:strike/>
        </w:rPr>
        <w:t xml:space="preserve">one year after the effective date of section 150, chapter 114, Laws of 2010</w:t>
      </w:r>
      <w:r>
        <w:t>))</w:t>
      </w:r>
      <w:r>
        <w:rPr/>
        <w:t xml:space="preserve"> </w:t>
      </w:r>
      <w:r>
        <w:rPr>
          <w:u w:val="single"/>
        </w:rPr>
        <w:t xml:space="preserve">in the calendar year subsequent to the effective date of this section</w:t>
      </w:r>
      <w:r>
        <w:rPr/>
        <w:t xml:space="preserve"> and thereafter.</w:t>
      </w:r>
    </w:p>
    <w:p>
      <w:pPr>
        <w:spacing w:before="0" w:after="0" w:line="408" w:lineRule="exact"/>
        <w:ind w:left="0" w:right="0" w:firstLine="576"/>
        <w:jc w:val="left"/>
      </w:pPr>
      <w:r>
        <w:rPr/>
        <w:t xml:space="preserve">(5)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preferential tax rate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2021 c 145 s 15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10, chapter . . ., Laws of 2024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1, chapter 139, Laws of 2020 applies to the expansion of the tax preference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11 and 12, chapter . . ., Laws of 2024 (sections 11 and 12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2, chapter 139, Laws of 2020 applies to the expansion of the tax preferences in sections 11 and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5ead9bb6f0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9273b322f4fc5" /><Relationship Type="http://schemas.openxmlformats.org/officeDocument/2006/relationships/footer" Target="/word/footer1.xml" Id="R175ead9bb6f04f05" /></Relationships>
</file>