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e51e6b4c244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9, 2023</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9, 2023</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Fitzgibbon and Kretz</w:t>
      </w:r>
    </w:p>
    <w:p/>
    <w:p>
      <w:r>
        <w:rPr>
          <w:t xml:space="preserve">Prefiled 12/22/22.</w:t>
        </w:rPr>
      </w:r>
    </w:p>
    <w:p>
      <w:r>
        <w:br/>
      </w: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Sixty-Eighth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SIXTY-EIGHTH LEGISLATURE</w:t>
      </w:r>
    </w:p>
    <w:p>
      <w:pPr>
        <w:spacing w:before="0" w:after="240" w:line="408" w:lineRule="exact"/>
        <w:ind w:left="0" w:right="0" w:firstLine="0"/>
        <w:jc w:val="center"/>
      </w:pPr>
      <w:r>
        <w:rPr>
          <w:b/>
        </w:rPr>
        <w:t xml:space="preserve">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 solely to reconsider vetoed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Article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A joint session may be held remotely as provided by concurrent resolution.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and applicable interim resolutions of both the senate and the house of representatives. Expenditures and meetings may be subject to approval in accordance with such rules and applicable interim resolutions. Remote participation in committee meetings is authorized to the extent it is technologically feasible.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that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10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rules of the house of representatives and senate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24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24 hour intervals may be suspended by the senate or the house of representatives by two-thirds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As provided in RCW 44.04.012,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Convening Special Legislative Sessions Solely to Reconsider Vetoed Bills</w:t>
      </w:r>
    </w:p>
    <w:p>
      <w:pPr>
        <w:spacing w:before="0" w:after="0" w:line="408" w:lineRule="exact"/>
        <w:ind w:left="0" w:right="0" w:firstLine="576"/>
        <w:jc w:val="left"/>
      </w:pPr>
      <w:r>
        <w:rPr>
          <w:b/>
        </w:rPr>
        <w:t xml:space="preserve">Rule 30.</w:t>
      </w:r>
      <w:r>
        <w:rPr/>
        <w:t xml:space="preserve"> (1) Any member may petition the legislature to convene a special session in the form of a resolution solely to reconsider the governor's veto on any bill within 45 days next after the adjournment.</w:t>
      </w:r>
    </w:p>
    <w:p>
      <w:pPr>
        <w:spacing w:before="0" w:after="0" w:line="408" w:lineRule="exact"/>
        <w:ind w:left="0" w:right="0" w:firstLine="576"/>
        <w:jc w:val="left"/>
      </w:pPr>
      <w:r>
        <w:rPr/>
        <w:t xml:space="preserve">(2) A resolution calling for convening a special legislative session for this purpose shall set forth the bill or bills that the governor has vetoed that the resolution seeks to reconsider in the special legislative session. Members of the house of representatives or senate may present a proposed resolution for the convening of a special legislative session for this sole purpose to the committee on rules of their respective houses.</w:t>
      </w:r>
    </w:p>
    <w:p>
      <w:pPr>
        <w:spacing w:before="0" w:after="0" w:line="408" w:lineRule="exact"/>
        <w:ind w:left="0" w:right="0" w:firstLine="576"/>
        <w:jc w:val="left"/>
      </w:pPr>
      <w:r>
        <w:rPr/>
        <w:t xml:space="preserve">(3)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(4) If the committee receiving the resolution approves it by a majority vote of all members of the committee, it shall set forth the date and time for convening the proposed special session and shall transmit the resolution to the committee on rules of the other chamber through the chief clerk of the house of representatives and the secretary of the senate, as applicable.</w:t>
      </w:r>
    </w:p>
    <w:p>
      <w:pPr>
        <w:spacing w:before="0" w:after="0" w:line="408" w:lineRule="exact"/>
        <w:ind w:left="0" w:right="0" w:firstLine="576"/>
        <w:jc w:val="left"/>
      </w:pPr>
      <w:r>
        <w:rPr/>
        <w:t xml:space="preserve">(5) Upon a majority vote of both the committee on rules of the house of representatives and the committee on rules of the senate in favor of a resolution convening a special legislative session, a vote of the house of representatives and senate shall be taken on such a resolution.</w:t>
      </w:r>
    </w:p>
    <w:p>
      <w:pPr>
        <w:spacing w:before="0" w:after="0" w:line="408" w:lineRule="exact"/>
        <w:ind w:left="0" w:right="0" w:firstLine="576"/>
        <w:jc w:val="left"/>
      </w:pPr>
      <w:r>
        <w:rPr/>
        <w:t xml:space="preserve">(6)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a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(7) If two-thirds of the members elected or appointed to each house vote in favor of the resolution, then a special legislative session shall be convened in accordance with the resolution, not to exceed five days in length. (Const., art. 3,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31.</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32.</w:t>
      </w:r>
      <w:r>
        <w:rPr/>
        <w:t xml:space="preserve"> The permanent joint rules adopted by the legislature shall govern any session called during the same legislative biennium.</w:t>
      </w:r>
    </w:p>
    <w:sectPr>
      <w:pgNumType w:start="1"/>
      <w:footerReference xmlns:r="http://schemas.openxmlformats.org/officeDocument/2006/relationships" r:id="R1173937688d845c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e996278c84ab3" /><Relationship Type="http://schemas.openxmlformats.org/officeDocument/2006/relationships/footer" Target="/word/footer1.xml" Id="R1173937688d845ca" /></Relationships>
</file>