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d65475d4334996" /></Relationships>
</file>

<file path=word/document.xml><?xml version="1.0" encoding="utf-8"?>
<w:document xmlns:w="http://schemas.openxmlformats.org/wordprocessingml/2006/main">
  <w:body>
    <w:p>
      <w:r>
        <w:t>S-0104.1</w:t>
      </w:r>
    </w:p>
    <w:p>
      <w:pPr>
        <w:jc w:val="center"/>
      </w:pPr>
      <w:r>
        <w:t>_______________________________________________</w:t>
      </w:r>
    </w:p>
    <w:p/>
    <w:p>
      <w:pPr>
        <w:jc w:val="center"/>
      </w:pPr>
      <w:r>
        <w:rPr>
          <w:b/>
        </w:rPr>
        <w:t>SENATE BILL 5006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Pedersen, Rivers, Dhingra, Frame, Hasegawa, Hunt, Kuderer, Mullet, Nobles, Stanford, and Valdez</w:t>
      </w:r>
    </w:p>
    <w:p/>
    <w:p>
      <w:r>
        <w:rPr>
          <w:t xml:space="preserve">Prefiled 12/05/22.</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waiver of firearm rights; amending RCW 9.41.040, 9.41.350, and 9.41.352; reenacting RCW 9.41.010; adding a new section to chapter 9.41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2022 c 105 s 2 and 2022 c 104 s 2 are each reenacted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"Assemble" means to fit together component parts.</w:t>
      </w:r>
    </w:p>
    <w:p>
      <w:pPr>
        <w:spacing w:before="0" w:after="0" w:line="408" w:lineRule="exact"/>
        <w:ind w:left="0" w:right="0" w:firstLine="576"/>
        <w:jc w:val="left"/>
      </w:pPr>
      <w:r>
        <w:rPr/>
        <w:t xml:space="preserve">(3)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(4)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(5)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(6) "Curio or relic" has the same meaning as provided in 27 C.F.R. Sec. 478.11.</w:t>
      </w:r>
    </w:p>
    <w:p>
      <w:pPr>
        <w:spacing w:before="0" w:after="0" w:line="408" w:lineRule="exact"/>
        <w:ind w:left="0" w:right="0" w:firstLine="576"/>
        <w:jc w:val="left"/>
      </w:pPr>
      <w:r>
        <w:rPr/>
        <w:t xml:space="preserve">(7)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(8) "Distribute" means to give out, provide, make available, or deliver a firearm or large capacity magazine to any person in this state, with or without consideration, whether the distributor is in-state or out-of-state. "Distribute" includes, but is not limited to, filling orders placed in this state, online or otherwise. "Distribute" also includes causing a firearm or large capacity magazine to be delivered in this state.</w:t>
      </w:r>
    </w:p>
    <w:p>
      <w:pPr>
        <w:spacing w:before="0" w:after="0" w:line="408" w:lineRule="exact"/>
        <w:ind w:left="0" w:right="0" w:firstLine="576"/>
        <w:jc w:val="left"/>
      </w:pPr>
      <w:r>
        <w:rPr/>
        <w:t xml:space="preserve">(9) "Family or household member" has the same meaning as in RCW 7.105.010.</w:t>
      </w:r>
    </w:p>
    <w:p>
      <w:pPr>
        <w:spacing w:before="0" w:after="0" w:line="408" w:lineRule="exact"/>
        <w:ind w:left="0" w:right="0" w:firstLine="576"/>
        <w:jc w:val="left"/>
      </w:pPr>
      <w:r>
        <w:rPr/>
        <w:t xml:space="preserve">(10) "Federal firearms dealer" means a licensed dealer as defined in 18 U.S.C. Sec. 921(a)(11).</w:t>
      </w:r>
    </w:p>
    <w:p>
      <w:pPr>
        <w:spacing w:before="0" w:after="0" w:line="408" w:lineRule="exact"/>
        <w:ind w:left="0" w:right="0" w:firstLine="576"/>
        <w:jc w:val="left"/>
      </w:pPr>
      <w:r>
        <w:rPr/>
        <w:t xml:space="preserve">(11) "Federal firearms importer" means a licensed importer as defined in 18 U.S.C. Sec. 921(a)(9).</w:t>
      </w:r>
    </w:p>
    <w:p>
      <w:pPr>
        <w:spacing w:before="0" w:after="0" w:line="408" w:lineRule="exact"/>
        <w:ind w:left="0" w:right="0" w:firstLine="576"/>
        <w:jc w:val="left"/>
      </w:pPr>
      <w:r>
        <w:rPr/>
        <w:t xml:space="preserve">(12) "Federal firearms manufacturer" means a licensed manufacturer as defined in 18 U.S.C. Sec. 921(a)(10).</w:t>
      </w:r>
    </w:p>
    <w:p>
      <w:pPr>
        <w:spacing w:before="0" w:after="0" w:line="408" w:lineRule="exact"/>
        <w:ind w:left="0" w:right="0" w:firstLine="576"/>
        <w:jc w:val="left"/>
      </w:pPr>
      <w:r>
        <w:rPr/>
        <w:t xml:space="preserve">(13)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(14)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(15)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(16)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(17)(a) "Frame or receiver" means a part of a firearm that, when the complete firearm is assembled, is visible from the exterior and provides housing or a structure designed to hold or integrate one or more fire control components, even if pins or other attachments are required to connect the fire control components. Any such part identified with a serial number shall be presumed, absent an official determination by the bureau of alcohol, tobacco, firearms, and explosives or other reliable evidence to the contrary, to be a frame or receiver.</w:t>
      </w:r>
    </w:p>
    <w:p>
      <w:pPr>
        <w:spacing w:before="0" w:after="0" w:line="408" w:lineRule="exact"/>
        <w:ind w:left="0" w:right="0" w:firstLine="576"/>
        <w:jc w:val="left"/>
      </w:pPr>
      <w:r>
        <w:rPr/>
        <w:t xml:space="preserve">(b) For purposes of this subsection, "fire control component" means a component necessary for the firearm to initiate, complete, or continue the firing sequence, including any of the following: Hammer, bolt, bolt carrier, breechblock, cylinder, trigger mechanism, firing pin, striker, or slide rails.</w:t>
      </w:r>
    </w:p>
    <w:p>
      <w:pPr>
        <w:spacing w:before="0" w:after="0" w:line="408" w:lineRule="exact"/>
        <w:ind w:left="0" w:right="0" w:firstLine="576"/>
        <w:jc w:val="left"/>
      </w:pPr>
      <w:r>
        <w:rPr/>
        <w:t xml:space="preserve">(18) "Gun" has the same meaning as firearm.</w:t>
      </w:r>
    </w:p>
    <w:p>
      <w:pPr>
        <w:spacing w:before="0" w:after="0" w:line="408" w:lineRule="exact"/>
        <w:ind w:left="0" w:right="0" w:firstLine="576"/>
        <w:jc w:val="left"/>
      </w:pPr>
      <w:r>
        <w:rPr/>
        <w:t xml:space="preserve">(19) "Import" means to move, transport, or receive an item from a place outside the territorial limits of the state of Washington to a place inside the territorial limits of the state of Washington. "Import" does not mean situations where an individual possesses a large capacity magazine when departing from, and returning to, Washington state, so long as the individual is returning to Washington in possession of the same large capacity magazine the individual transported out of state.</w:t>
      </w:r>
    </w:p>
    <w:p>
      <w:pPr>
        <w:spacing w:before="0" w:after="0" w:line="408" w:lineRule="exact"/>
        <w:ind w:left="0" w:right="0" w:firstLine="576"/>
        <w:jc w:val="left"/>
      </w:pPr>
      <w:r>
        <w:rPr/>
        <w:t xml:space="preserve">(20) "Intimate partner" has the same meaning as provided in RCW 7.105.010.</w:t>
      </w:r>
    </w:p>
    <w:p>
      <w:pPr>
        <w:spacing w:before="0" w:after="0" w:line="408" w:lineRule="exact"/>
        <w:ind w:left="0" w:right="0" w:firstLine="576"/>
        <w:jc w:val="left"/>
      </w:pPr>
      <w:r>
        <w:rPr/>
        <w:t xml:space="preserve">(21) "Large capacity magazine" means an ammunition feeding device with the capacity to accept more than 10 rounds of ammunition, or any conversion kit, part, or combination of parts, from which such a device can be assembled if those parts are in possession of or under the control of the same person, but shall not be construed to include any of the following:</w:t>
      </w:r>
    </w:p>
    <w:p>
      <w:pPr>
        <w:spacing w:before="0" w:after="0" w:line="408" w:lineRule="exact"/>
        <w:ind w:left="0" w:right="0" w:firstLine="576"/>
        <w:jc w:val="left"/>
      </w:pPr>
      <w:r>
        <w:rPr/>
        <w:t xml:space="preserve">(a) An ammunition feeding device that has been permanently altered so that it cannot accommodate more than 10 rounds of ammunition;</w:t>
      </w:r>
    </w:p>
    <w:p>
      <w:pPr>
        <w:spacing w:before="0" w:after="0" w:line="408" w:lineRule="exact"/>
        <w:ind w:left="0" w:right="0" w:firstLine="576"/>
        <w:jc w:val="left"/>
      </w:pPr>
      <w:r>
        <w:rPr/>
        <w:t xml:space="preserve">(b) A 22 caliber tube ammunition feeding device; or</w:t>
      </w:r>
    </w:p>
    <w:p>
      <w:pPr>
        <w:spacing w:before="0" w:after="0" w:line="408" w:lineRule="exact"/>
        <w:ind w:left="0" w:right="0" w:firstLine="576"/>
        <w:jc w:val="left"/>
      </w:pPr>
      <w:r>
        <w:rPr/>
        <w:t xml:space="preserve">(c) A tubular magazine that is contained in a lever-action firearm.</w:t>
      </w:r>
    </w:p>
    <w:p>
      <w:pPr>
        <w:spacing w:before="0" w:after="0" w:line="408" w:lineRule="exact"/>
        <w:ind w:left="0" w:right="0" w:firstLine="576"/>
        <w:jc w:val="left"/>
      </w:pPr>
      <w:r>
        <w:rPr/>
        <w:t xml:space="preserve">(22)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(23) "Lawful permanent resident" has the same meaning afforded a person "lawfully admitted for permanent residence" in 8 U.S.C. Sec. 1101(a)(20).</w:t>
      </w:r>
    </w:p>
    <w:p>
      <w:pPr>
        <w:spacing w:before="0" w:after="0" w:line="408" w:lineRule="exact"/>
        <w:ind w:left="0" w:right="0" w:firstLine="576"/>
        <w:jc w:val="left"/>
      </w:pPr>
      <w:r>
        <w:rPr/>
        <w:t xml:space="preserve">(24) "Licensed collector" means a person who is federally licensed under 18 U.S.C. Sec. 923(b).</w:t>
      </w:r>
    </w:p>
    <w:p>
      <w:pPr>
        <w:spacing w:before="0" w:after="0" w:line="408" w:lineRule="exact"/>
        <w:ind w:left="0" w:right="0" w:firstLine="576"/>
        <w:jc w:val="left"/>
      </w:pPr>
      <w:r>
        <w:rPr/>
        <w:t xml:space="preserve">(25) "Licensed dealer" means a person who is federally licensed under 18 U.S.C. Sec. 923(a).</w:t>
      </w:r>
    </w:p>
    <w:p>
      <w:pPr>
        <w:spacing w:before="0" w:after="0" w:line="408" w:lineRule="exact"/>
        <w:ind w:left="0" w:right="0" w:firstLine="576"/>
        <w:jc w:val="left"/>
      </w:pPr>
      <w:r>
        <w:rPr/>
        <w:t xml:space="preserve">(26)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(27)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(28) "Manufacture" means, with respect to a firearm or large capacity magazine, the fabrication, making, formation, production, or construction of a firearm or large capacity magazine, by manual labor or by machinery.</w:t>
      </w:r>
    </w:p>
    <w:p>
      <w:pPr>
        <w:spacing w:before="0" w:after="0" w:line="408" w:lineRule="exact"/>
        <w:ind w:left="0" w:right="0" w:firstLine="576"/>
        <w:jc w:val="left"/>
      </w:pPr>
      <w:r>
        <w:rPr/>
        <w:t xml:space="preserve">(29) </w:t>
      </w:r>
      <w:r>
        <w:rPr>
          <w:u w:val="single"/>
        </w:rPr>
        <w:t xml:space="preserve">"Mental health professional" means a psychiatrist, psychologist, or physician assistant working with a supervising psychiatrist, psychiatric advanced registered nurse practitioner, psychiatric nurse, social worker, mental health counselor, marriage and family therapist, or such other mental health professionals as may be defined in statute or by rules adopted by the department of health pursuant to the provisions of chapter 71.05 RCW.</w:t>
      </w:r>
    </w:p>
    <w:p>
      <w:pPr>
        <w:spacing w:before="0" w:after="0" w:line="408" w:lineRule="exact"/>
        <w:ind w:left="0" w:right="0" w:firstLine="576"/>
        <w:jc w:val="left"/>
      </w:pPr>
      <w:r>
        <w:rPr>
          <w:u w:val="single"/>
        </w:rPr>
        <w:t xml:space="preserve">(30)</w:t>
      </w:r>
      <w:r>
        <w:rPr/>
        <w:t xml:space="preserve"> "Nonimmigrant alien" means a person defined as such in 8 U.S.C. Sec. 1101(a)(15).</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"Person" means any individual, corporation, company, association, firm, partnership, club, organization, society, joint stock company, or other legal entity.</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"Pistol" means any firearm with a barrel less than 16 inches in length, or is designed to be held and fired by the use of a single hand.</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"Sale" and "sell" mean the actual approval of the delivery of a firearm in consideration of payment or promise of payment.</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(a)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(b) "Semiautomatic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10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14;</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"Short-barreled rifle" means a rifle having one or more barrels less than 16 inches in length and any weapon made from a rifle by any means of modification if such modified weapon has an overall length of less than 26 inches.</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"Short-barreled shotgun" means a shotgun having one or more barrels less than 18 inches in length and any weapon made from a shotgun by any means of modification if such modified weapon has an overall length of less than 26 inches.</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t>((</w:t>
      </w:r>
      <w:r>
        <w:rPr>
          <w:strike/>
        </w:rPr>
        <w:t xml:space="preserve">(40)</w:t>
      </w:r>
      <w:r>
        <w:t>))</w:t>
      </w:r>
      <w:r>
        <w:rPr/>
        <w:t xml:space="preserve"> </w:t>
      </w:r>
      <w:r>
        <w:rPr>
          <w:u w:val="single"/>
        </w:rPr>
        <w:t xml:space="preserve">(41) "Substance use disorder professional" means a person certified under chapter 18.205 RCW.</w:t>
      </w:r>
    </w:p>
    <w:p>
      <w:pPr>
        <w:spacing w:before="0" w:after="0" w:line="408" w:lineRule="exact"/>
        <w:ind w:left="0" w:right="0" w:firstLine="576"/>
        <w:jc w:val="left"/>
      </w:pPr>
      <w:r>
        <w:rPr>
          <w:u w:val="single"/>
        </w:rPr>
        <w:t xml:space="preserve">(42)</w:t>
      </w:r>
      <w:r>
        <w:rPr/>
        <w:t xml:space="preserve">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t>((</w:t>
      </w:r>
      <w:r>
        <w:rPr>
          <w:strike/>
        </w:rPr>
        <w:t xml:space="preserve">(41)</w:t>
      </w:r>
      <w:r>
        <w:t>))</w:t>
      </w:r>
      <w:r>
        <w:rPr/>
        <w:t xml:space="preserve"> </w:t>
      </w:r>
      <w:r>
        <w:rPr>
          <w:u w:val="single"/>
        </w:rPr>
        <w:t xml:space="preserve">(43)</w:t>
      </w:r>
      <w:r>
        <w:rPr/>
        <w:t xml:space="preserve">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t>((</w:t>
      </w:r>
      <w:r>
        <w:rPr>
          <w:strike/>
        </w:rPr>
        <w:t xml:space="preserve">(42)</w:t>
      </w:r>
      <w:r>
        <w:t>))</w:t>
      </w:r>
      <w:r>
        <w:rPr/>
        <w:t xml:space="preserve"> </w:t>
      </w:r>
      <w:r>
        <w:rPr>
          <w:u w:val="single"/>
        </w:rPr>
        <w:t xml:space="preserve">(44)</w:t>
      </w:r>
      <w:r>
        <w:rPr/>
        <w:t xml:space="preserve">(a) "Unfinished frame or receiver" means a frame or receiver that is partially complete, disassembled, or inoperable, that: (i) Has reached a stage in manufacture where it may readily be completed, assembled, converted, or restored to a functional state; or (ii) is marketed or sold to the public to become or be used as the frame or receiver of a functional firearm once finished or completed, including without limitation products marketed or sold to the public as an 80 percent frame or receiver or unfinished frame or receiver.</w:t>
      </w:r>
    </w:p>
    <w:p>
      <w:pPr>
        <w:spacing w:before="0" w:after="0" w:line="408" w:lineRule="exact"/>
        <w:ind w:left="0" w:right="0" w:firstLine="576"/>
        <w:jc w:val="left"/>
      </w:pPr>
      <w:r>
        <w:rPr/>
        <w:t xml:space="preserve">(b) For purposes of this subsection:</w:t>
      </w:r>
    </w:p>
    <w:p>
      <w:pPr>
        <w:spacing w:before="0" w:after="0" w:line="408" w:lineRule="exact"/>
        <w:ind w:left="0" w:right="0" w:firstLine="576"/>
        <w:jc w:val="left"/>
      </w:pPr>
      <w:r>
        <w:rPr/>
        <w:t xml:space="preserve">(i) "Readily" means a process that is fairly or reasonably efficient, quick, and easy, but not necessarily the most efficient, speedy, or easy process. Factors relevant in making this determination, with no single one controlling, include the following: (A) Time, i.e., how long it takes to finish the process; (B) ease, i.e., how difficult it is to do so; (C) expertise, i.e., what knowledge and skills are required; (D) equipment, i.e., what tools are required; (E) availability, i.e., whether additional parts are required, and how easily they can be obtained; (F) expense, i.e., how much it costs; (G) scope, i.e., the extent to which the subject of the process must be changed to finish it; and (H) feasibility, i.e., whether the process would damage or destroy the subject of the process, or cause it to malfunction.</w:t>
      </w:r>
    </w:p>
    <w:p>
      <w:pPr>
        <w:spacing w:before="0" w:after="0" w:line="408" w:lineRule="exact"/>
        <w:ind w:left="0" w:right="0" w:firstLine="576"/>
        <w:jc w:val="left"/>
      </w:pPr>
      <w:r>
        <w:rPr/>
        <w:t xml:space="preserve">(ii) "Partially complete," as it modifies frame or receiver, means a forging, casting, printing, extrusion, machined body, or similar article that has reached a stage in manufacture where it is clearly identifiable as an unfinished component part of a firearm.</w:t>
      </w:r>
    </w:p>
    <w:p>
      <w:pPr>
        <w:spacing w:before="0" w:after="0" w:line="408" w:lineRule="exact"/>
        <w:ind w:left="0" w:right="0" w:firstLine="576"/>
        <w:jc w:val="left"/>
      </w:pPr>
      <w:r>
        <w:t>((</w:t>
      </w:r>
      <w:r>
        <w:rPr>
          <w:strike/>
        </w:rPr>
        <w:t xml:space="preserve">(43)</w:t>
      </w:r>
      <w:r>
        <w:t>))</w:t>
      </w:r>
      <w:r>
        <w:rPr/>
        <w:t xml:space="preserve"> </w:t>
      </w:r>
      <w:r>
        <w:rPr>
          <w:u w:val="single"/>
        </w:rPr>
        <w:t xml:space="preserve">(45)</w:t>
      </w:r>
      <w:r>
        <w:rPr/>
        <w:t xml:space="preserve"> "Unlicensed person" means any person who is not a licensed dealer under this chapter.</w:t>
      </w:r>
    </w:p>
    <w:p>
      <w:pPr>
        <w:spacing w:before="0" w:after="0" w:line="408" w:lineRule="exact"/>
        <w:ind w:left="0" w:right="0" w:firstLine="576"/>
        <w:jc w:val="left"/>
      </w:pPr>
      <w:r>
        <w:t>((</w:t>
      </w:r>
      <w:r>
        <w:rPr>
          <w:strike/>
        </w:rPr>
        <w:t xml:space="preserve">(44)</w:t>
      </w:r>
      <w:r>
        <w:t>))</w:t>
      </w:r>
      <w:r>
        <w:rPr/>
        <w:t xml:space="preserve"> </w:t>
      </w:r>
      <w:r>
        <w:rPr>
          <w:u w:val="single"/>
        </w:rPr>
        <w:t xml:space="preserve">(46)</w:t>
      </w:r>
      <w:r>
        <w:rPr/>
        <w:t xml:space="preserve"> "Untraceable firearm" means any firearm manufactured after July 1, 2019, that is not an antique firearm and that cannot be traced by law enforcement by means of a serial number affixed to the firearm by a federal firearms manufacturer, federal firearms importer, or federal firearms dealer in compliance with all federal laws and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2022 c 268 s 28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or by one intimate partner against another, as those terms are defined by the statutes in effect at the time of the commission of the crime,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10.99.040 or any of the former RCW 26.50.060, 26.50.070, and 26.50.130);</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or by one intimate partner against another, committed on or after June 7, 2018;</w:t>
      </w:r>
    </w:p>
    <w:p>
      <w:pPr>
        <w:spacing w:before="0" w:after="0" w:line="408" w:lineRule="exact"/>
        <w:ind w:left="0" w:right="0" w:firstLine="576"/>
        <w:jc w:val="left"/>
      </w:pPr>
      <w:r>
        <w:rPr/>
        <w:t xml:space="preserve">(iii) After having previously been convicted or found not guilty by reason of insanity in this state or elsewhere of a violation of the provisions of a protection order under chapter 7.105 RCW restraining the person or excluding the person from a residence, when committed by one family or household member against another or by one intimate partner against another, committed on or after July 1, 2022;</w:t>
      </w:r>
    </w:p>
    <w:p>
      <w:pPr>
        <w:spacing w:before="0" w:after="0" w:line="408" w:lineRule="exact"/>
        <w:ind w:left="0" w:right="0" w:firstLine="576"/>
        <w:jc w:val="left"/>
      </w:pPr>
      <w:r>
        <w:rPr/>
        <w:t xml:space="preserve">(iv) During any period of time that the person is subject to a court order issued under chapter 7.105, 9A.46, 10.99, 26.09, 26.26A, or 26.26B RCW or any of the former chapters 7.90, 7.92, 10.14, and 26.50 RCW that:</w:t>
      </w:r>
    </w:p>
    <w:p>
      <w:pPr>
        <w:spacing w:before="0" w:after="0" w:line="408" w:lineRule="exact"/>
        <w:ind w:left="0" w:right="0" w:firstLine="576"/>
        <w:jc w:val="left"/>
      </w:pPr>
      <w:r>
        <w:rPr/>
        <w:t xml:space="preserve">(A) Was issued after a hearing for which the person received actual notice, and at which the person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or engaging in other conduct that would place the protected person in reasonable fear of bodily injury to the protected person or child; and</w:t>
      </w:r>
    </w:p>
    <w:p>
      <w:pPr>
        <w:spacing w:before="0" w:after="0" w:line="408" w:lineRule="exact"/>
        <w:ind w:left="0" w:right="0" w:firstLine="576"/>
        <w:jc w:val="left"/>
      </w:pPr>
      <w:r>
        <w:rPr/>
        <w:t xml:space="preserve">(C)(I) Includes a finding that the person represents a credible threat to the physical safety of the protected person or child or by its terms explicitly prohibits the use, attempted use, or threatened use of physical force against the protected person or child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having in his or her custody or control, possessing, purchasing, receiving, or attempting to purchase or receive, firearms;</w:t>
      </w:r>
    </w:p>
    <w:p>
      <w:pPr>
        <w:spacing w:before="0" w:after="0" w:line="408" w:lineRule="exact"/>
        <w:ind w:left="0" w:right="0" w:firstLine="576"/>
        <w:jc w:val="left"/>
      </w:pPr>
      <w:r>
        <w:rPr/>
        <w:t xml:space="preserve">(v) After having previously been involuntarily committed based on a mental disorder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(vi) 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rPr/>
        <w:t xml:space="preserve">(vii) If the person is under 18 years of age, except as provided in RCW 9.41.042; and/or</w:t>
      </w:r>
    </w:p>
    <w:p>
      <w:pPr>
        <w:spacing w:before="0" w:after="0" w:line="408" w:lineRule="exact"/>
        <w:ind w:left="0" w:right="0" w:firstLine="576"/>
        <w:jc w:val="left"/>
      </w:pPr>
      <w:r>
        <w:rPr/>
        <w:t xml:space="preserve">(viii)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20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18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24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w:t>
      </w:r>
      <w:r>
        <w:rPr>
          <w:u w:val="single"/>
        </w:rPr>
        <w:t xml:space="preserve">(a) A person, whether an adult or a juvenile, commits the civil infraction of unlawful possession of a firearm if the person has in the person's possession or has in the person's control a firearm after the person files a voluntary waiver of firearm rights under RCW 9.41.350 and the form has been accepted by the clerk of the court and the voluntary waiver has not been lawfully revoked.</w:t>
      </w:r>
    </w:p>
    <w:p>
      <w:pPr>
        <w:spacing w:before="0" w:after="0" w:line="408" w:lineRule="exact"/>
        <w:ind w:left="0" w:right="0" w:firstLine="576"/>
        <w:jc w:val="left"/>
      </w:pPr>
      <w:r>
        <w:rPr>
          <w:u w:val="single"/>
        </w:rPr>
        <w:t xml:space="preserve">(b) The civil infraction of unlawful possession of a firearm is a class 4 civil infraction punishable according to chapter 7.80 RCW.</w:t>
      </w:r>
    </w:p>
    <w:p>
      <w:pPr>
        <w:spacing w:before="0" w:after="0" w:line="408" w:lineRule="exact"/>
        <w:ind w:left="0" w:right="0" w:firstLine="576"/>
        <w:jc w:val="left"/>
      </w:pPr>
      <w:r>
        <w:rPr>
          <w:u w:val="single"/>
        </w:rPr>
        <w:t xml:space="preserve">(c) Each firearm unlawfully possessed under this subsection (7) shall be a separate infraction.</w:t>
      </w:r>
    </w:p>
    <w:p>
      <w:pPr>
        <w:spacing w:before="0" w:after="0" w:line="408" w:lineRule="exact"/>
        <w:ind w:left="0" w:right="0" w:firstLine="576"/>
        <w:jc w:val="left"/>
      </w:pPr>
      <w:r>
        <w:rPr>
          <w:u w:val="single"/>
        </w:rPr>
        <w:t xml:space="preserve">(8)</w:t>
      </w:r>
      <w:r>
        <w:rPr/>
        <w:t xml:space="preserve"> Each firearm unlawfully possessed under this section shall be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350</w:t>
      </w:r>
      <w:r>
        <w:rPr/>
        <w:t xml:space="preserve"> and 2018 c 145 s 1 are each amended to read as follows:</w:t>
      </w:r>
    </w:p>
    <w:p>
      <w:pPr>
        <w:spacing w:before="0" w:after="0" w:line="408" w:lineRule="exact"/>
        <w:ind w:left="0" w:right="0" w:firstLine="576"/>
        <w:jc w:val="left"/>
      </w:pPr>
      <w:r>
        <w:rPr/>
        <w:t xml:space="preserve">(1) A person may file a voluntary waiver of firearm rights</w:t>
      </w:r>
      <w:r>
        <w:rPr>
          <w:u w:val="single"/>
        </w:rPr>
        <w:t xml:space="preserve">, either in writing or electronically,</w:t>
      </w:r>
      <w:r>
        <w:rPr/>
        <w:t xml:space="preserve"> with the clerk of the court in any county in Washington state. The clerk of the court must request </w:t>
      </w:r>
      <w:r>
        <w:rPr>
          <w:u w:val="single"/>
        </w:rPr>
        <w:t xml:space="preserve">a physical or scanned copy of</w:t>
      </w:r>
      <w:r>
        <w:rPr/>
        <w:t xml:space="preserve"> photo identification to verify the person's identity prior to accepting the form. The person filing the form may provide </w:t>
      </w:r>
      <w:r>
        <w:t>((</w:t>
      </w:r>
      <w:r>
        <w:rPr>
          <w:strike/>
        </w:rPr>
        <w:t xml:space="preserve">an alternate person to be contacted if a voluntary waiver of firearm rights is</w:t>
      </w:r>
      <w:r>
        <w:t>))</w:t>
      </w:r>
      <w:r>
        <w:rPr/>
        <w:t xml:space="preserve"> </w:t>
      </w:r>
      <w:r>
        <w:rPr>
          <w:u w:val="single"/>
        </w:rPr>
        <w:t xml:space="preserve">the name of a family member, mental health professional, substance use disorder professional, or alternate person to be contacted if the filer attempts to purchase a firearm while the voluntary waiver of firearm rights is in effect or if the filer applies to have the voluntary waiver</w:t>
      </w:r>
      <w:r>
        <w:rPr/>
        <w:t xml:space="preserve"> revoked. </w:t>
      </w:r>
      <w:r>
        <w:rPr>
          <w:u w:val="single"/>
        </w:rPr>
        <w:t xml:space="preserve">The clerk of the court must immediately give notice to the person filing the form and any listed family member, mental health professional, substance use disorder professional, or alternate person if the filer's voluntary waiver of firearm rights has been accepted. The notice must state that the filer's possession or control of a firearm is unlawful under RCW 9.41.040(7) and that any firearm in the filer's possession or control should be surrendered immediately.</w:t>
      </w:r>
      <w:r>
        <w:rPr/>
        <w:t xml:space="preserve"> By the end of the business day, the clerk of the court must transmit the accepted form to the Washington state patrol. The Washington state patrol must enter the voluntary waiver of firearm rights into the national instant criminal background check system and any other federal or state computer-based systems used by law enforcement agencies or others to identify prohibited purchasers of firearms within twenty-four hours of receipt of the form. Copies and records of the voluntary waiver of firearm rights shall not be disclosed except to law enforcement agencies.</w:t>
      </w:r>
    </w:p>
    <w:p>
      <w:pPr>
        <w:spacing w:before="0" w:after="0" w:line="408" w:lineRule="exact"/>
        <w:ind w:left="0" w:right="0" w:firstLine="576"/>
        <w:jc w:val="left"/>
      </w:pPr>
      <w:r>
        <w:rPr/>
        <w:t xml:space="preserve">(2) </w:t>
      </w:r>
      <w:r>
        <w:rPr>
          <w:u w:val="single"/>
        </w:rPr>
        <w:t xml:space="preserve">A filer of a voluntary waiver of firearm rights may update the contact information for any family member, mental health professional, substance use disorder professional, or alternate person provided under subsection (1) of this section by making an electronic or written request to the clerk of the court in the same county where the voluntary waiver of firearm rights was filed. The clerk of the court must request a physical or scanned copy of photo identification to verify the person's identity prior to updating the contact information on the form. By the end of the business day, the clerk of the court must transmit the updated contact information to the Washington state patrol.</w:t>
      </w:r>
    </w:p>
    <w:p>
      <w:pPr>
        <w:spacing w:before="0" w:after="0" w:line="408" w:lineRule="exact"/>
        <w:ind w:left="0" w:right="0" w:firstLine="576"/>
        <w:jc w:val="left"/>
      </w:pPr>
      <w:r>
        <w:rPr>
          <w:u w:val="single"/>
        </w:rPr>
        <w:t xml:space="preserve">(3)</w:t>
      </w:r>
      <w:r>
        <w:rPr/>
        <w:t xml:space="preserve"> No sooner than seven calendar days after filing a voluntary waiver of firearm rights, the person may file a revocation of the voluntary waiver of firearm rights in the same county where the voluntary waiver of firearm rights was filed. The clerk of the court must request photo identification to verify the person's identity prior to accepting the form. By the end of the business day, the clerk of the court must transmit the form to the Washington state patrol and to any </w:t>
      </w:r>
      <w:r>
        <w:t>((</w:t>
      </w:r>
      <w:r>
        <w:rPr>
          <w:strike/>
        </w:rPr>
        <w:t xml:space="preserve">contact</w:t>
      </w:r>
      <w:r>
        <w:t>))</w:t>
      </w:r>
      <w:r>
        <w:rPr/>
        <w:t xml:space="preserve"> </w:t>
      </w:r>
      <w:r>
        <w:rPr>
          <w:u w:val="single"/>
        </w:rPr>
        <w:t xml:space="preserve">family member, mental health professional, substance use disorder professional, or alternate</w:t>
      </w:r>
      <w:r>
        <w:rPr/>
        <w:t xml:space="preserve"> person listed on the voluntary waiver of firearm rights and destroy all records of the voluntary waiver. Within seven days of receiving a revocation of a voluntary waiver of firearm rights, the Washington state patrol must remove the person from the national instant criminal background check system, and any other federal or state computer-based systems used by law enforcement agencies or others to identify prohibited purchasers of firearms in which the person was entered, unless the person is otherwise ineligible to possess a firearm under RCW 9.41.040, and destroy all records of the voluntary waiver.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person who knowingly makes a false statement regarding their identity on the voluntary waiver of firearm rights form or revocation of waiver of firearm rights form is guilty of false swearing under RCW 9A.72.040.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Neither a voluntary waiver of firearm rights nor a revocation of a voluntary waiver of firearm rights shall be considered by a court in any legal proceeding.</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voluntary waiver of firearm rights may not be required of an individual as a condition for receiving employment, benefits, or services.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All records obtained and all reports produced, as required by this section, are not subject to disclosure through the public records act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352</w:t>
      </w:r>
      <w:r>
        <w:rPr/>
        <w:t xml:space="preserve"> and 2018 c 145 s 2 are each amended to read as follows:</w:t>
      </w:r>
    </w:p>
    <w:p>
      <w:pPr>
        <w:spacing w:before="0" w:after="0" w:line="408" w:lineRule="exact"/>
        <w:ind w:left="0" w:right="0" w:firstLine="576"/>
        <w:jc w:val="left"/>
      </w:pPr>
      <w:r>
        <w:rPr/>
        <w:t xml:space="preserve">(1) The administrator for the courts, under the direction of the chief justice, shall develop a voluntary waiver of firearm rights form and a revocation of voluntary waiver of firearm rights form by January 1, 2019.</w:t>
      </w:r>
    </w:p>
    <w:p>
      <w:pPr>
        <w:spacing w:before="0" w:after="0" w:line="408" w:lineRule="exact"/>
        <w:ind w:left="0" w:right="0" w:firstLine="576"/>
        <w:jc w:val="left"/>
      </w:pPr>
      <w:r>
        <w:rPr/>
        <w:t xml:space="preserve">(2) The forms must include all of the information necessary for identification and entry of the person into the national instant criminal background check system, and any other federal or state computer-based systems used by law enforcement agencies or others to identify prohibited purchasers of firearms. The voluntary waiver of firearm rights form must include the following language:</w:t>
      </w:r>
    </w:p>
    <w:p>
      <w:pPr>
        <w:spacing w:before="0" w:after="0" w:line="408" w:lineRule="exact"/>
        <w:ind w:left="0" w:right="0" w:firstLine="576"/>
        <w:jc w:val="left"/>
      </w:pPr>
      <w:r>
        <w:rPr/>
        <w:t xml:space="preserve">Because you have filed this voluntary waiver of firearm rights, effective immediately you may not purchase </w:t>
      </w:r>
      <w:r>
        <w:t>((</w:t>
      </w:r>
      <w:r>
        <w:rPr>
          <w:strike/>
        </w:rPr>
        <w:t xml:space="preserve">or</w:t>
      </w:r>
      <w:r>
        <w:t>))</w:t>
      </w:r>
      <w:r>
        <w:rPr>
          <w:u w:val="single"/>
        </w:rPr>
        <w:t xml:space="preserve">,</w:t>
      </w:r>
      <w:r>
        <w:rPr/>
        <w:t xml:space="preserve"> receive</w:t>
      </w:r>
      <w:r>
        <w:rPr>
          <w:u w:val="single"/>
        </w:rPr>
        <w:t xml:space="preserve">, control, or possess</w:t>
      </w:r>
      <w:r>
        <w:rPr/>
        <w:t xml:space="preserve"> any firearm. You may revoke this voluntary waiver of firearm rights any time after at least seven calendar days have elapsed since the time of filing.</w:t>
      </w:r>
    </w:p>
    <w:p>
      <w:pPr>
        <w:spacing w:before="0" w:after="0" w:line="408" w:lineRule="exact"/>
        <w:ind w:left="0" w:right="0" w:firstLine="576"/>
        <w:jc w:val="left"/>
      </w:pPr>
      <w:r>
        <w:rPr/>
        <w:t xml:space="preserve">(3) The forms must be made available on the administrator for the courts website, at all county clerk offices, and must also be made widely available at firearm and ammunition dealers and health care provider locations.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Mental health professionals and substance use disorder professionals are encouraged to discuss the voluntary waiver of firearm rights with their patients if the mental health professional or substance use disorder professional reasonably believes that a discussion will avoid or minimize an imminent danger to the health or safety of the individual or any other individual; however, there is no obligation to do so.</w:t>
      </w:r>
    </w:p>
    <w:p/>
    <w:p>
      <w:pPr>
        <w:jc w:val="center"/>
      </w:pPr>
      <w:r>
        <w:rPr>
          <w:b/>
        </w:rPr>
        <w:t>--- END ---</w:t>
      </w:r>
    </w:p>
    <w:sectPr>
      <w:pgNumType w:start="1"/>
      <w:footerReference xmlns:r="http://schemas.openxmlformats.org/officeDocument/2006/relationships" r:id="R815ac4e1f6234c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521f0b0f9249d0" /><Relationship Type="http://schemas.openxmlformats.org/officeDocument/2006/relationships/footer" Target="/word/footer1.xml" Id="R815ac4e1f6234cc2" /></Relationships>
</file>