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85ed09e5c483e" /></Relationships>
</file>

<file path=word/document.xml><?xml version="1.0" encoding="utf-8"?>
<w:document xmlns:w="http://schemas.openxmlformats.org/wordprocessingml/2006/main">
  <w:body>
    <w:p>
      <w:r>
        <w:t>S-0086.1</w:t>
      </w:r>
    </w:p>
    <w:p>
      <w:pPr>
        <w:jc w:val="center"/>
      </w:pPr>
      <w:r>
        <w:t>_______________________________________________</w:t>
      </w:r>
    </w:p>
    <w:p/>
    <w:p>
      <w:pPr>
        <w:jc w:val="center"/>
      </w:pPr>
      <w:r>
        <w:rPr>
          <w:b/>
        </w:rPr>
        <w:t>SENATE BILL 5029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Holy, Schoesler, Warnick, J. Wilson, and L. Wilson</w:t>
      </w:r>
    </w:p>
    <w:p/>
    <w:p>
      <w:r>
        <w:rPr>
          <w:t xml:space="preserve">Prefiled 12/07/22.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empowering school district boards of directors; amending RCW 28A.150.290 and 28A.300.040;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year, school boards across Washington are confronted with expanded state mandates that remove their authority to act in the best interest of their students and communities. Instead of allowing grassroots involvement to shape and enrich student educational experiences, the state has empowered the superintendent of public instruction to enforce strict regulatory compliance without consideration of local beliefs and values. As a result, school boards are forced to take actions they know are at odds with the needs of the people they serve. To halt this erosion of local control and return power to communities, the legislature intends to clarify that the primary duty of the superintendent of public instruction is one of support, not supervision, and that school boards are vested with the final responsibility to set policies that serve their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w:t>
      </w:r>
      <w:r>
        <w:rPr>
          <w:u w:val="single"/>
        </w:rPr>
        <w:t xml:space="preserve">primary duty of the superintendent of public instruction is to empower and give flexibility to each school district board of directors to implement state policies to address the unique needs of their local communities. To fulfill this duty, the</w:t>
      </w:r>
      <w:r>
        <w:rPr/>
        <w:t xml:space="preserve"> superintendent of public instruction shall </w:t>
      </w:r>
      <w:r>
        <w:t>((</w:t>
      </w:r>
      <w:r>
        <w:rPr>
          <w:strike/>
        </w:rPr>
        <w:t xml:space="preserve">have the power and duty to</w:t>
      </w:r>
      <w:r>
        <w:t>))</w:t>
      </w:r>
      <w:r>
        <w:rPr/>
        <w:t xml:space="preserve"> make such rules and regulations as are necessary for the proper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not inconsistent with the provisions thereof, and in addition to require such reports as may be necessary to carry out his or her duties under this chapter and RCW 28A.160.150 through </w:t>
      </w:r>
      <w:r>
        <w:t>((</w:t>
      </w:r>
      <w:r>
        <w:rPr>
          <w:strike/>
        </w:rPr>
        <w:t xml:space="preserve">28A.160.220</w:t>
      </w:r>
      <w:r>
        <w:t>))</w:t>
      </w:r>
      <w:r>
        <w:rPr/>
        <w:t xml:space="preserve"> </w:t>
      </w:r>
      <w:r>
        <w:rPr>
          <w:u w:val="single"/>
        </w:rPr>
        <w:t xml:space="preserve">28A.160.210, 28A.300.035</w:t>
      </w:r>
      <w:r>
        <w:rPr/>
        <w:t xml:space="preserve">, 28A.300.170, and 28A.500.010.</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w:t>
      </w:r>
      <w:r>
        <w:t>((</w:t>
      </w:r>
      <w:r>
        <w:rPr>
          <w:strike/>
        </w:rPr>
        <w:t xml:space="preserve">28A.160.220</w:t>
      </w:r>
      <w:r>
        <w:t>))</w:t>
      </w:r>
      <w:r>
        <w:rPr/>
        <w:t xml:space="preserve"> </w:t>
      </w:r>
      <w:r>
        <w:rPr>
          <w:u w:val="single"/>
        </w:rPr>
        <w:t xml:space="preserve">28A.160.210, 28A.300.035</w:t>
      </w:r>
      <w:r>
        <w:rPr/>
        <w:t xml:space="preserve">,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w:t>
      </w:r>
      <w:r>
        <w:t>((</w:t>
      </w:r>
      <w:r>
        <w:rPr>
          <w:strike/>
        </w:rPr>
        <w:t xml:space="preserve">have supervision over</w:t>
      </w:r>
      <w:r>
        <w:t>))</w:t>
      </w:r>
      <w:r>
        <w:rPr/>
        <w:t xml:space="preserve"> </w:t>
      </w:r>
      <w:r>
        <w:rPr>
          <w:u w:val="single"/>
        </w:rPr>
        <w:t xml:space="preserve">empower and give flexibility to each school district board of directors to implement state policies to address the unique needs of their local communities and administer</w:t>
      </w:r>
      <w:r>
        <w:rPr/>
        <w:t xml:space="preserve">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To perform such other duties as may be required by law.</w:t>
      </w:r>
    </w:p>
    <w:p/>
    <w:p>
      <w:pPr>
        <w:jc w:val="center"/>
      </w:pPr>
      <w:r>
        <w:rPr>
          <w:b/>
        </w:rPr>
        <w:t>--- END ---</w:t>
      </w:r>
    </w:p>
    <w:sectPr>
      <w:pgNumType w:start="1"/>
      <w:footerReference xmlns:r="http://schemas.openxmlformats.org/officeDocument/2006/relationships" r:id="R0abab578875b42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ac47756fc4651" /><Relationship Type="http://schemas.openxmlformats.org/officeDocument/2006/relationships/footer" Target="/word/footer1.xml" Id="R0abab578875b42be" /></Relationships>
</file>